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СІКОРСЬКОГО»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VІ ЕТАПУ КУРСОВОЇ РОБОТИ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 та інформаційні системи”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Визначення Плагіату</w:t>
      </w:r>
    </w:p>
    <w:p w:rsidR="00000000" w:rsidDel="00000000" w:rsidP="00000000" w:rsidRDefault="00000000" w:rsidRPr="00000000">
      <w:pPr>
        <w:spacing w:after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8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ІV курсу, групи КМ-31 напряму підготовки 6.040301 – прикладна математика</w:t>
      </w:r>
    </w:p>
    <w:p w:rsidR="00000000" w:rsidDel="00000000" w:rsidP="00000000" w:rsidRDefault="00000000" w:rsidRPr="00000000">
      <w:pPr>
        <w:tabs>
          <w:tab w:val="left" w:pos="5220"/>
        </w:tabs>
        <w:spacing w:after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МИСНИКА П.А.</w:t>
      </w:r>
    </w:p>
    <w:p w:rsidR="00000000" w:rsidDel="00000000" w:rsidP="00000000" w:rsidRDefault="00000000" w:rsidRPr="00000000">
      <w:pPr>
        <w:spacing w:after="0" w:line="240" w:lineRule="auto"/>
        <w:ind w:left="5670" w:firstLine="707.999999999999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 </w:t>
      </w:r>
    </w:p>
    <w:p w:rsidR="00000000" w:rsidDel="00000000" w:rsidP="00000000" w:rsidRDefault="00000000" w:rsidRPr="00000000">
      <w:pPr>
        <w:spacing w:after="0" w:line="24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ТЕРЕЩЕНКО І.О.</w:t>
      </w:r>
    </w:p>
    <w:p w:rsidR="00000000" w:rsidDel="00000000" w:rsidP="00000000" w:rsidRDefault="00000000" w:rsidRPr="00000000">
      <w:pPr>
        <w:spacing w:after="0" w:line="240" w:lineRule="auto"/>
        <w:ind w:left="56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567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Оцінка: ___ балів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before="0" w:line="360" w:lineRule="auto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2e75b5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>
      <w:pPr>
        <w:tabs>
          <w:tab w:val="right" w:pos="10195"/>
        </w:tabs>
        <w:spacing w:after="0" w:before="0" w:line="360" w:lineRule="auto"/>
        <w:contextualSpacing w:val="0"/>
      </w:pPr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8"/>
            <w:szCs w:val="28"/>
            <w:u w:val="single"/>
            <w:rtl w:val="0"/>
          </w:rPr>
          <w:t xml:space="preserve">ВСТУП</w:t>
        </w:r>
      </w:hyperlink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ab/>
        </w:r>
      </w:hyperlink>
      <w:hyperlink w:anchor="_Toc46269288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10195"/>
        </w:tabs>
        <w:spacing w:after="0" w:before="0" w:line="360" w:lineRule="auto"/>
        <w:contextualSpacing w:val="0"/>
      </w:pPr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8"/>
            <w:szCs w:val="28"/>
            <w:u w:val="single"/>
            <w:rtl w:val="0"/>
          </w:rPr>
          <w:t xml:space="preserve">1 ОПИС ЗАВДАННЯ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ab/>
        </w:r>
      </w:hyperlink>
      <w:hyperlink w:anchor="_Toc46269288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10195"/>
        </w:tabs>
        <w:spacing w:after="0" w:before="0" w:line="360" w:lineRule="auto"/>
        <w:contextualSpacing w:val="0"/>
      </w:pPr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8"/>
            <w:szCs w:val="28"/>
            <w:u w:val="single"/>
            <w:rtl w:val="0"/>
          </w:rPr>
          <w:t xml:space="preserve">2 ОПИС РЕЗУЛЬТАТІВ</w:t>
        </w:r>
      </w:hyperlink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ab/>
        </w:r>
      </w:hyperlink>
      <w:hyperlink w:anchor="_Toc46269288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10195"/>
        </w:tabs>
        <w:spacing w:after="0" w:before="0" w:line="360" w:lineRule="auto"/>
        <w:contextualSpacing w:val="0"/>
      </w:pPr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8"/>
            <w:szCs w:val="28"/>
            <w:u w:val="single"/>
            <w:rtl w:val="0"/>
          </w:rPr>
          <w:t xml:space="preserve">ВИСНОВКИ</w:t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ab/>
        </w:r>
      </w:hyperlink>
      <w:hyperlink w:anchor="_Toc46269288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10195"/>
        </w:tabs>
        <w:spacing w:after="0" w:before="0" w:line="360" w:lineRule="auto"/>
        <w:contextualSpacing w:val="0"/>
      </w:pPr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8"/>
            <w:szCs w:val="28"/>
            <w:u w:val="single"/>
            <w:rtl w:val="0"/>
          </w:rPr>
          <w:t xml:space="preserve">ПЕРЕЛІК ПОСИЛАНЬ</w:t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ab/>
        </w:r>
      </w:hyperlink>
      <w:hyperlink w:anchor="_Toc46269288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10195"/>
        </w:tabs>
        <w:spacing w:after="0" w:before="0" w:line="360" w:lineRule="auto"/>
        <w:contextualSpacing w:val="0"/>
      </w:pPr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8"/>
            <w:szCs w:val="28"/>
            <w:u w:val="single"/>
            <w:rtl w:val="0"/>
          </w:rPr>
          <w:t xml:space="preserve">Додаток А</w:t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ab/>
        </w:r>
      </w:hyperlink>
      <w:hyperlink w:anchor="_Toc46269289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right" w:pos="10195"/>
        </w:tabs>
        <w:spacing w:after="0" w:before="0" w:line="360" w:lineRule="auto"/>
        <w:contextualSpacing w:val="0"/>
      </w:pPr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8"/>
            <w:szCs w:val="28"/>
            <w:u w:val="single"/>
            <w:rtl w:val="0"/>
          </w:rPr>
          <w:t xml:space="preserve">Додаток Б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szCs w:val="28"/>
            <w:rtl w:val="0"/>
          </w:rPr>
          <w:tab/>
        </w:r>
      </w:hyperlink>
      <w:hyperlink w:anchor="_Toc46269289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line="360" w:lineRule="auto"/>
        <w:contextualSpacing w:val="0"/>
      </w:pPr>
      <w:hyperlink w:anchor="_Toc46269289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_Toc46269289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бізнес-процесу організаційної системи є важливим для побудови коректної інформаційної системи. Одним із способів такого аналізу є розбиття бізнес-процесу на складові та побудова дерева процесів на основі отриманих складових. Цей спосіб допомагає визначити які процеси треба реалізувати в інформаційній системі. 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Інформаційна система – це комплекс інформаційних технологій, що реалізують бізнес процеси. Однією з технологій, що використовується для моделювання бізнес-процесів, є побудова діаграм DFD, які є графічним представленням потоків даних між процесами бізнес-процесу. 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виконання даного етапу курсової роботи потрібно провести аналіз бізнес-процесу «Здача заліку» шляхом побудови діаграм DFD0, DFD1, DFD2.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ОПИС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- описати бізнес-процес “Визначення плагіату”, а саме, побудувати:</w:t>
      </w:r>
    </w:p>
    <w:p w:rsidR="00000000" w:rsidDel="00000000" w:rsidP="00000000" w:rsidRDefault="00000000" w:rsidRPr="00000000">
      <w:pPr>
        <w:spacing w:after="0" w:before="0" w:line="360" w:lineRule="auto"/>
        <w:ind w:left="0"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  1) DFD0;</w:t>
      </w:r>
    </w:p>
    <w:p w:rsidR="00000000" w:rsidDel="00000000" w:rsidP="00000000" w:rsidRDefault="00000000" w:rsidRPr="00000000">
      <w:pPr>
        <w:spacing w:after="0" w:before="0" w:line="360" w:lineRule="auto"/>
        <w:ind w:left="0"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  2) DFD1;</w:t>
      </w:r>
    </w:p>
    <w:p w:rsidR="00000000" w:rsidDel="00000000" w:rsidP="00000000" w:rsidRDefault="00000000" w:rsidRPr="00000000">
      <w:pPr>
        <w:spacing w:after="0" w:before="0" w:line="360" w:lineRule="auto"/>
        <w:ind w:left="0"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   3) DFD2.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ОПИС РЕЗУЛЬТАТІВ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Виходячи з завдання, було побудовано: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DFD0 (додаток А);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DFD1 (4 підпроцеси для  DFD0, додаток А);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DFD2 (додаток Б).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Побудова DFD дозволяє побачити чіткі рамки системи, де закінчується система. Дозволяє побачити і проаналізувати комунікації системи з зовнішнім оточенням. Також побудова діаграм допомагає зрозуміти зв’язок між підпроцессами в системі та взаємозв’язок внутрішніх та зовнішніх сутностей системи.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360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ПЕРЕЛІК ПОСИЛАНЬ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В.В. Корнеев, А.Ф. Гареев, С.В. Васютин, В.В. Райх Базы данных. Интеллектуальная обработка информации. – М.: Нолидж, 2001.- 496с.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Хансен Г., Хансен Д. Базы данных. Разработка и управление. – М.: Бином, 2000. – 704 с.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Тимчасове положення про організацію освітнього процесу в НТУУ «КПІ» [Текст] / Уклад.: В. П. Головенкін (розд.: 1-8, 10, 12), С. В. Мельниченко (розд.: 9, 11); за заг. ред. Ю.І. Якименка. – К.: НТУУ «КПІ», 2015. – 102 с.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Діаграма DFD нульового та першого рівнів процесу «Визначення плагіату»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362200" cy="211455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А.1. Діаграма DFD0 (DFD нульового рівня) процесу «Визначення плагіату»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</wp:posOffset>
            </wp:positionH>
            <wp:positionV relativeFrom="paragraph">
              <wp:posOffset>0</wp:posOffset>
            </wp:positionV>
            <wp:extent cx="6479865" cy="3962400"/>
            <wp:effectExtent b="0" l="0" r="0" t="0"/>
            <wp:wrapTopAndBottom distB="114300" distT="1143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А.2. Діаграма DFD1 (DFD першого рівня) процесу «Визначення плагіату»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="360" w:lineRule="auto"/>
        <w:ind w:firstLine="709"/>
        <w:contextualSpacing w:val="0"/>
        <w:jc w:val="center"/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Діаграми DFD другого рівня процесу «Визначення плагіату»</w:t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6479865" cy="48006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firstLine="709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Б.1. Діаграма DFD2 (DFD другого рівня) процесу «Визначення плагіату»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/>
      <w:pgMar w:bottom="1134" w:top="1134" w:left="1134" w:right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709" w:line="24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image" Target="media/image04.png"/><Relationship Id="rId8" Type="http://schemas.openxmlformats.org/officeDocument/2006/relationships/header" Target="header1.xml"/></Relationships>
</file>