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D914" w14:textId="77777777" w:rsidR="00CC1388" w:rsidRDefault="00CC1388" w:rsidP="00CC1388">
      <w:pPr>
        <w:pStyle w:val="1"/>
      </w:pPr>
      <w:r>
        <w:t>Кейс 20. Диффузная крупноклеточная B-клеточная лимфома (DLBCL), схема R-CHOP</w:t>
      </w:r>
    </w:p>
    <w:p w14:paraId="3A278438" w14:textId="77777777" w:rsidR="00CC1388" w:rsidRDefault="00CC1388" w:rsidP="00CC1388">
      <w:pPr>
        <w:pStyle w:val="21"/>
      </w:pPr>
      <w:r>
        <w:t>Паспортная часть</w:t>
      </w:r>
    </w:p>
    <w:p w14:paraId="19083BC7" w14:textId="77777777" w:rsidR="00CC1388" w:rsidRDefault="00CC1388" w:rsidP="00CC1388">
      <w:r>
        <w:t>ФИО: Пациент У., 59 лет</w:t>
      </w:r>
    </w:p>
    <w:p w14:paraId="6BE9F631" w14:textId="77777777" w:rsidR="00CC1388" w:rsidRDefault="00CC1388" w:rsidP="00CC1388">
      <w:r>
        <w:t>Дата рождения: 06.06.1966</w:t>
      </w:r>
    </w:p>
    <w:p w14:paraId="099698C9" w14:textId="77777777" w:rsidR="00CC1388" w:rsidRDefault="00CC1388" w:rsidP="00CC1388">
      <w:r>
        <w:t>Пол: мужской</w:t>
      </w:r>
    </w:p>
    <w:p w14:paraId="7170088B" w14:textId="77777777" w:rsidR="00CC1388" w:rsidRDefault="00CC1388" w:rsidP="00CC1388">
      <w:pPr>
        <w:pStyle w:val="21"/>
      </w:pPr>
      <w:r>
        <w:t>Сопутствующие заболевания и аллергологический анамнез</w:t>
      </w:r>
    </w:p>
    <w:p w14:paraId="7204BF2B" w14:textId="77777777" w:rsidR="00CC1388" w:rsidRDefault="00CC1388" w:rsidP="00CC1388">
      <w:r>
        <w:t>Сопутствующие заболевания:</w:t>
      </w:r>
    </w:p>
    <w:p w14:paraId="3B26CC6F" w14:textId="77777777" w:rsidR="00CC1388" w:rsidRDefault="00CC1388" w:rsidP="00CC1388">
      <w:pPr>
        <w:pStyle w:val="a0"/>
        <w:spacing w:after="120"/>
      </w:pPr>
      <w:r>
        <w:rPr>
          <w:rFonts w:ascii="Times New Roman" w:eastAsia="Times New Roman" w:hAnsi="Times New Roman"/>
        </w:rPr>
        <w:t>Хронический гепатит B (HBsAg+).</w:t>
      </w:r>
    </w:p>
    <w:p w14:paraId="5A7D82E2" w14:textId="77777777" w:rsidR="00CC1388" w:rsidRDefault="00CC1388" w:rsidP="00CC1388">
      <w:pPr>
        <w:pStyle w:val="a0"/>
        <w:spacing w:after="120"/>
      </w:pPr>
      <w:r>
        <w:rPr>
          <w:rFonts w:ascii="Times New Roman" w:eastAsia="Times New Roman" w:hAnsi="Times New Roman"/>
        </w:rPr>
        <w:t>Сахарный диабет 2 типа.</w:t>
      </w:r>
    </w:p>
    <w:p w14:paraId="1C12F9A9" w14:textId="77777777" w:rsidR="00CC1388" w:rsidRDefault="00CC1388" w:rsidP="00CC1388">
      <w:r>
        <w:t>Аллергии/непереносимость:</w:t>
      </w:r>
    </w:p>
    <w:p w14:paraId="1F008EE8" w14:textId="77777777" w:rsidR="00CC1388" w:rsidRDefault="00CC1388" w:rsidP="00CC1388">
      <w:pPr>
        <w:pStyle w:val="a0"/>
        <w:spacing w:after="120"/>
      </w:pPr>
      <w:r>
        <w:rPr>
          <w:rFonts w:ascii="Times New Roman" w:eastAsia="Times New Roman" w:hAnsi="Times New Roman"/>
        </w:rPr>
        <w:t>Ритуксимаб - реакция на 1-й инфузии (озноб, гипотензия), далее медленная инфузия + премедикация.</w:t>
      </w:r>
    </w:p>
    <w:p w14:paraId="73770AD5" w14:textId="77777777" w:rsidR="00CC1388" w:rsidRDefault="00CC1388" w:rsidP="00CC1388">
      <w:pPr>
        <w:pStyle w:val="21"/>
      </w:pPr>
      <w:r>
        <w:t>Диагноз</w:t>
      </w:r>
    </w:p>
    <w:p w14:paraId="38E78231" w14:textId="77777777" w:rsidR="00CC1388" w:rsidRDefault="00CC1388" w:rsidP="00CC1388">
      <w:r>
        <w:t>Диффузная крупноклеточная B-клеточная лимфома (DLBCL), стадия III, поражение шейных и абдоминальных л/у.</w:t>
      </w:r>
    </w:p>
    <w:p w14:paraId="247A7289" w14:textId="77777777" w:rsidR="00CC1388" w:rsidRDefault="00CC1388" w:rsidP="00CC1388">
      <w:pPr>
        <w:pStyle w:val="21"/>
      </w:pPr>
      <w:r>
        <w:t>Биомаркеры и молекулярно-генетические данные (фрагменты)</w:t>
      </w:r>
    </w:p>
    <w:p w14:paraId="0888B85B" w14:textId="77777777" w:rsidR="00CC1388" w:rsidRDefault="00CC1388" w:rsidP="00CC1388">
      <w:pPr>
        <w:pStyle w:val="a0"/>
        <w:spacing w:after="120"/>
      </w:pPr>
      <w:r>
        <w:rPr>
          <w:rFonts w:ascii="Times New Roman" w:eastAsia="Times New Roman" w:hAnsi="Times New Roman"/>
        </w:rPr>
        <w:t>PD-L1: не оценивалось.</w:t>
      </w:r>
    </w:p>
    <w:p w14:paraId="00153296" w14:textId="77777777" w:rsidR="00CC1388" w:rsidRDefault="00CC1388" w:rsidP="00CC1388">
      <w:pPr>
        <w:pStyle w:val="a0"/>
        <w:spacing w:after="120"/>
      </w:pPr>
      <w:r>
        <w:rPr>
          <w:rFonts w:ascii="Times New Roman" w:eastAsia="Times New Roman" w:hAnsi="Times New Roman"/>
        </w:rPr>
        <w:t>TMB: не оценивалось.</w:t>
      </w:r>
    </w:p>
    <w:p w14:paraId="48424875" w14:textId="77777777" w:rsidR="00CC1388" w:rsidRDefault="00CC1388" w:rsidP="00CC1388">
      <w:pPr>
        <w:pStyle w:val="21"/>
      </w:pPr>
      <w:r>
        <w:t>Фрагменты выписки / консультаций / протоколов (свободный текст)</w:t>
      </w:r>
    </w:p>
    <w:p w14:paraId="31E2918A" w14:textId="77777777" w:rsidR="00CC1388" w:rsidRDefault="00CC1388" w:rsidP="00CC1388">
      <w:pPr>
        <w:jc w:val="both"/>
      </w:pPr>
      <w:r>
        <w:t>Анамнез:</w:t>
      </w:r>
      <w:r>
        <w:br/>
        <w:t>Увеличение шейных л/у 04.2025, ночная потливость, субфебрилитет.</w:t>
      </w:r>
      <w:r>
        <w:br/>
        <w:t>Биопсия л/у 05.2025: DLBCL. ПЭТ-КТ: множественные зоны поражения выше и ниже диафрагмы.</w:t>
      </w:r>
    </w:p>
    <w:p w14:paraId="5BF624DC" w14:textId="77777777" w:rsidR="00CC1388" w:rsidRDefault="00CC1388" w:rsidP="00CC1388">
      <w:pPr>
        <w:jc w:val="both"/>
      </w:pPr>
      <w:r>
        <w:t>Лечение:</w:t>
      </w:r>
      <w:r>
        <w:br/>
        <w:t>R-CHOP x 6 (06-10.2025): ритуксимаб + циклофосфамид + доксорубицин + винкристин + преднизолон.</w:t>
      </w:r>
      <w:r>
        <w:br/>
        <w:t>Профилактика реактивации HBV: энтекавир на весь период терапии и 12 мес после.</w:t>
      </w:r>
      <w:r>
        <w:br/>
        <w:t>Контроль ПЭТ-КТ 11.2025: полный метаболический ответ.</w:t>
      </w:r>
    </w:p>
    <w:p w14:paraId="0CF101F0" w14:textId="77777777" w:rsidR="00CC1388" w:rsidRDefault="00CC1388" w:rsidP="00CC1388">
      <w:pPr>
        <w:jc w:val="both"/>
      </w:pPr>
      <w:r>
        <w:t>Сопутствующая терапия: противорвотные, Г-КСФ по показаниям.</w:t>
      </w:r>
    </w:p>
    <w:p w14:paraId="194E655D" w14:textId="64396A4C" w:rsidR="000F0C4B" w:rsidRPr="00CC1388" w:rsidRDefault="000F0C4B" w:rsidP="00CC1388"/>
    <w:sectPr w:rsidR="000F0C4B" w:rsidRPr="00CC13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782802">
    <w:abstractNumId w:val="8"/>
  </w:num>
  <w:num w:numId="2" w16cid:durableId="985934942">
    <w:abstractNumId w:val="6"/>
  </w:num>
  <w:num w:numId="3" w16cid:durableId="1905679258">
    <w:abstractNumId w:val="5"/>
  </w:num>
  <w:num w:numId="4" w16cid:durableId="459694375">
    <w:abstractNumId w:val="4"/>
  </w:num>
  <w:num w:numId="5" w16cid:durableId="37828454">
    <w:abstractNumId w:val="7"/>
  </w:num>
  <w:num w:numId="6" w16cid:durableId="898975256">
    <w:abstractNumId w:val="3"/>
  </w:num>
  <w:num w:numId="7" w16cid:durableId="1569270055">
    <w:abstractNumId w:val="2"/>
  </w:num>
  <w:num w:numId="8" w16cid:durableId="1772898211">
    <w:abstractNumId w:val="1"/>
  </w:num>
  <w:num w:numId="9" w16cid:durableId="63617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C4B"/>
    <w:rsid w:val="0015074B"/>
    <w:rsid w:val="0029639D"/>
    <w:rsid w:val="00326F90"/>
    <w:rsid w:val="005C3894"/>
    <w:rsid w:val="00AA1D8D"/>
    <w:rsid w:val="00B47730"/>
    <w:rsid w:val="00CB0664"/>
    <w:rsid w:val="00CC1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32FBB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2026-02-22T11:59:00Z</dcterms:modified>
  <cp:category/>
</cp:coreProperties>
</file>