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928A6" w14:textId="77777777" w:rsidR="001C1D7A" w:rsidRPr="001C1D7A" w:rsidRDefault="001C1D7A" w:rsidP="001C1D7A">
      <w:pPr>
        <w:pStyle w:val="1"/>
        <w:rPr>
          <w:lang w:val="ru-RU"/>
        </w:rPr>
      </w:pPr>
      <w:r w:rsidRPr="001C1D7A">
        <w:rPr>
          <w:lang w:val="ru-RU"/>
        </w:rPr>
        <w:t>Кейс 05. Холангиокарцинома внутрипечёночная (</w:t>
      </w:r>
      <w:r>
        <w:t>C</w:t>
      </w:r>
      <w:r w:rsidRPr="001C1D7A">
        <w:rPr>
          <w:lang w:val="ru-RU"/>
        </w:rPr>
        <w:t xml:space="preserve">22.1), </w:t>
      </w:r>
      <w:r>
        <w:t>FGFR</w:t>
      </w:r>
      <w:r w:rsidRPr="001C1D7A">
        <w:rPr>
          <w:lang w:val="ru-RU"/>
        </w:rPr>
        <w:t>-ассоц. вариант</w:t>
      </w:r>
    </w:p>
    <w:p w14:paraId="2DF93628" w14:textId="77777777" w:rsidR="001C1D7A" w:rsidRPr="001C1D7A" w:rsidRDefault="001C1D7A" w:rsidP="001C1D7A">
      <w:pPr>
        <w:pStyle w:val="21"/>
        <w:rPr>
          <w:lang w:val="ru-RU"/>
        </w:rPr>
      </w:pPr>
      <w:r w:rsidRPr="001C1D7A">
        <w:rPr>
          <w:lang w:val="ru-RU"/>
        </w:rPr>
        <w:t>Паспортная часть</w:t>
      </w:r>
    </w:p>
    <w:p w14:paraId="4C9F6BCE" w14:textId="77777777" w:rsidR="001C1D7A" w:rsidRPr="001C1D7A" w:rsidRDefault="001C1D7A" w:rsidP="001C1D7A">
      <w:pPr>
        <w:rPr>
          <w:lang w:val="ru-RU"/>
        </w:rPr>
      </w:pPr>
      <w:r w:rsidRPr="001C1D7A">
        <w:rPr>
          <w:lang w:val="ru-RU"/>
        </w:rPr>
        <w:t>ФИО: Пациент П., 58 лет</w:t>
      </w:r>
    </w:p>
    <w:p w14:paraId="1AF79E6C" w14:textId="77777777" w:rsidR="001C1D7A" w:rsidRPr="001C1D7A" w:rsidRDefault="001C1D7A" w:rsidP="001C1D7A">
      <w:pPr>
        <w:rPr>
          <w:lang w:val="ru-RU"/>
        </w:rPr>
      </w:pPr>
      <w:r w:rsidRPr="001C1D7A">
        <w:rPr>
          <w:lang w:val="ru-RU"/>
        </w:rPr>
        <w:t>Дата рождения: 19.02.1968</w:t>
      </w:r>
    </w:p>
    <w:p w14:paraId="28854DE2" w14:textId="77777777" w:rsidR="001C1D7A" w:rsidRPr="001C1D7A" w:rsidRDefault="001C1D7A" w:rsidP="001C1D7A">
      <w:pPr>
        <w:rPr>
          <w:lang w:val="ru-RU"/>
        </w:rPr>
      </w:pPr>
      <w:r w:rsidRPr="001C1D7A">
        <w:rPr>
          <w:lang w:val="ru-RU"/>
        </w:rPr>
        <w:t>Пол: мужской</w:t>
      </w:r>
    </w:p>
    <w:p w14:paraId="1D0996DE" w14:textId="77777777" w:rsidR="001C1D7A" w:rsidRPr="001C1D7A" w:rsidRDefault="001C1D7A" w:rsidP="001C1D7A">
      <w:pPr>
        <w:pStyle w:val="21"/>
        <w:rPr>
          <w:lang w:val="ru-RU"/>
        </w:rPr>
      </w:pPr>
      <w:r w:rsidRPr="001C1D7A">
        <w:rPr>
          <w:lang w:val="ru-RU"/>
        </w:rPr>
        <w:t>Сопутствующие заболевания и аллергологический анамнез</w:t>
      </w:r>
    </w:p>
    <w:p w14:paraId="13ED8C3B" w14:textId="77777777" w:rsidR="001C1D7A" w:rsidRDefault="001C1D7A" w:rsidP="001C1D7A">
      <w:r>
        <w:t>Сопутствующие заболевания:</w:t>
      </w:r>
    </w:p>
    <w:p w14:paraId="1B297526" w14:textId="77777777" w:rsidR="001C1D7A" w:rsidRPr="001C1D7A" w:rsidRDefault="001C1D7A" w:rsidP="001C1D7A">
      <w:pPr>
        <w:pStyle w:val="a0"/>
        <w:spacing w:after="120"/>
        <w:rPr>
          <w:lang w:val="ru-RU"/>
        </w:rPr>
      </w:pPr>
      <w:r w:rsidRPr="001C1D7A">
        <w:rPr>
          <w:rFonts w:ascii="Times New Roman" w:eastAsia="Times New Roman" w:hAnsi="Times New Roman"/>
          <w:lang w:val="ru-RU"/>
        </w:rPr>
        <w:t>Первичный склерозирующий холангит (наблюдение у гастроэнтеролога).</w:t>
      </w:r>
    </w:p>
    <w:p w14:paraId="207FF1BF" w14:textId="77777777" w:rsidR="001C1D7A" w:rsidRDefault="001C1D7A" w:rsidP="001C1D7A">
      <w:pPr>
        <w:pStyle w:val="a0"/>
        <w:spacing w:after="120"/>
      </w:pPr>
      <w:r>
        <w:rPr>
          <w:rFonts w:ascii="Times New Roman" w:eastAsia="Times New Roman" w:hAnsi="Times New Roman"/>
        </w:rPr>
        <w:t>Неспецифический язвенный колит (ремиссия).</w:t>
      </w:r>
    </w:p>
    <w:p w14:paraId="6769F60A" w14:textId="77777777" w:rsidR="001C1D7A" w:rsidRDefault="001C1D7A" w:rsidP="001C1D7A">
      <w:r>
        <w:t>Аллергии/непереносимость:</w:t>
      </w:r>
    </w:p>
    <w:p w14:paraId="6710CCAD" w14:textId="77777777" w:rsidR="001C1D7A" w:rsidRDefault="001C1D7A" w:rsidP="001C1D7A">
      <w:pPr>
        <w:pStyle w:val="a0"/>
        <w:spacing w:after="120"/>
      </w:pPr>
      <w:r>
        <w:rPr>
          <w:rFonts w:ascii="Times New Roman" w:eastAsia="Times New Roman" w:hAnsi="Times New Roman"/>
        </w:rPr>
        <w:t>Контраст - тошнота, зуд (премедикация).</w:t>
      </w:r>
    </w:p>
    <w:p w14:paraId="0A88EA09" w14:textId="77777777" w:rsidR="001C1D7A" w:rsidRDefault="001C1D7A" w:rsidP="001C1D7A">
      <w:pPr>
        <w:pStyle w:val="21"/>
      </w:pPr>
      <w:r>
        <w:t>Диагноз</w:t>
      </w:r>
    </w:p>
    <w:p w14:paraId="4186FEF0" w14:textId="77777777" w:rsidR="001C1D7A" w:rsidRPr="001C1D7A" w:rsidRDefault="001C1D7A" w:rsidP="001C1D7A">
      <w:pPr>
        <w:rPr>
          <w:lang w:val="ru-RU"/>
        </w:rPr>
      </w:pPr>
      <w:r>
        <w:t>C</w:t>
      </w:r>
      <w:r w:rsidRPr="001C1D7A">
        <w:rPr>
          <w:lang w:val="ru-RU"/>
        </w:rPr>
        <w:t xml:space="preserve">22.1 Внутрипечёночная холангиокарцинома, </w:t>
      </w:r>
      <w:r>
        <w:t>cT</w:t>
      </w:r>
      <w:r w:rsidRPr="001C1D7A">
        <w:rPr>
          <w:lang w:val="ru-RU"/>
        </w:rPr>
        <w:t>2</w:t>
      </w:r>
      <w:r>
        <w:t>N</w:t>
      </w:r>
      <w:r w:rsidRPr="001C1D7A">
        <w:rPr>
          <w:lang w:val="ru-RU"/>
        </w:rPr>
        <w:t>1</w:t>
      </w:r>
      <w:r>
        <w:t>M</w:t>
      </w:r>
      <w:r w:rsidRPr="001C1D7A">
        <w:rPr>
          <w:lang w:val="ru-RU"/>
        </w:rPr>
        <w:t xml:space="preserve">0 (стадия </w:t>
      </w:r>
      <w:r>
        <w:t>III</w:t>
      </w:r>
      <w:r w:rsidRPr="001C1D7A">
        <w:rPr>
          <w:lang w:val="ru-RU"/>
        </w:rPr>
        <w:t xml:space="preserve">), затем </w:t>
      </w:r>
      <w:r>
        <w:t>mts</w:t>
      </w:r>
      <w:r w:rsidRPr="001C1D7A">
        <w:rPr>
          <w:lang w:val="ru-RU"/>
        </w:rPr>
        <w:t xml:space="preserve"> в лёгких (2025).</w:t>
      </w:r>
    </w:p>
    <w:p w14:paraId="72EF0258" w14:textId="77777777" w:rsidR="001C1D7A" w:rsidRPr="001C1D7A" w:rsidRDefault="001C1D7A" w:rsidP="001C1D7A">
      <w:pPr>
        <w:pStyle w:val="21"/>
        <w:rPr>
          <w:lang w:val="ru-RU"/>
        </w:rPr>
      </w:pPr>
      <w:r w:rsidRPr="001C1D7A">
        <w:rPr>
          <w:lang w:val="ru-RU"/>
        </w:rPr>
        <w:t>Биомаркеры и молекулярно-генетические данные (фрагменты)</w:t>
      </w:r>
    </w:p>
    <w:p w14:paraId="5639DCE8" w14:textId="77777777" w:rsidR="001C1D7A" w:rsidRPr="001C1D7A" w:rsidRDefault="001C1D7A" w:rsidP="001C1D7A">
      <w:pPr>
        <w:pStyle w:val="a0"/>
        <w:spacing w:after="120"/>
        <w:rPr>
          <w:lang w:val="ru-RU"/>
        </w:rPr>
      </w:pPr>
      <w:r>
        <w:rPr>
          <w:rFonts w:ascii="Times New Roman" w:eastAsia="Times New Roman" w:hAnsi="Times New Roman"/>
        </w:rPr>
        <w:t>FGFR</w:t>
      </w:r>
      <w:r w:rsidRPr="001C1D7A">
        <w:rPr>
          <w:rFonts w:ascii="Times New Roman" w:eastAsia="Times New Roman" w:hAnsi="Times New Roman"/>
          <w:lang w:val="ru-RU"/>
        </w:rPr>
        <w:t xml:space="preserve">: перестройка/фьюжн (указано в заключении </w:t>
      </w:r>
      <w:r>
        <w:rPr>
          <w:rFonts w:ascii="Times New Roman" w:eastAsia="Times New Roman" w:hAnsi="Times New Roman"/>
        </w:rPr>
        <w:t>NGS</w:t>
      </w:r>
      <w:r w:rsidRPr="001C1D7A">
        <w:rPr>
          <w:rFonts w:ascii="Times New Roman" w:eastAsia="Times New Roman" w:hAnsi="Times New Roman"/>
          <w:lang w:val="ru-RU"/>
        </w:rPr>
        <w:t>).</w:t>
      </w:r>
    </w:p>
    <w:p w14:paraId="04DCA2B3" w14:textId="77777777" w:rsidR="001C1D7A" w:rsidRDefault="001C1D7A" w:rsidP="001C1D7A">
      <w:pPr>
        <w:pStyle w:val="a0"/>
        <w:spacing w:after="120"/>
      </w:pPr>
      <w:r>
        <w:rPr>
          <w:rFonts w:ascii="Times New Roman" w:eastAsia="Times New Roman" w:hAnsi="Times New Roman"/>
        </w:rPr>
        <w:t>MSI: MSS; pMMR.</w:t>
      </w:r>
    </w:p>
    <w:p w14:paraId="1F5A6E84" w14:textId="77777777" w:rsidR="001C1D7A" w:rsidRDefault="001C1D7A" w:rsidP="001C1D7A">
      <w:pPr>
        <w:pStyle w:val="a0"/>
        <w:spacing w:after="120"/>
      </w:pPr>
      <w:r>
        <w:rPr>
          <w:rFonts w:ascii="Times New Roman" w:eastAsia="Times New Roman" w:hAnsi="Times New Roman"/>
        </w:rPr>
        <w:t>TMB 3.0 mut/Mb.</w:t>
      </w:r>
    </w:p>
    <w:p w14:paraId="6B4E8E59" w14:textId="77777777" w:rsidR="001C1D7A" w:rsidRDefault="001C1D7A" w:rsidP="001C1D7A">
      <w:pPr>
        <w:pStyle w:val="a0"/>
        <w:spacing w:after="120"/>
      </w:pPr>
      <w:r>
        <w:rPr>
          <w:rFonts w:ascii="Times New Roman" w:eastAsia="Times New Roman" w:hAnsi="Times New Roman"/>
        </w:rPr>
        <w:t>PD-L1: TPS=5%.</w:t>
      </w:r>
    </w:p>
    <w:p w14:paraId="3FB7E8B7" w14:textId="77777777" w:rsidR="001C1D7A" w:rsidRPr="001C1D7A" w:rsidRDefault="001C1D7A" w:rsidP="001C1D7A">
      <w:pPr>
        <w:pStyle w:val="21"/>
        <w:rPr>
          <w:lang w:val="ru-RU"/>
        </w:rPr>
      </w:pPr>
      <w:r w:rsidRPr="001C1D7A">
        <w:rPr>
          <w:lang w:val="ru-RU"/>
        </w:rPr>
        <w:t>Фрагменты выписки / консультаций / протоколов (свободный текст)</w:t>
      </w:r>
    </w:p>
    <w:p w14:paraId="0D677C0A" w14:textId="77777777" w:rsidR="001C1D7A" w:rsidRPr="001C1D7A" w:rsidRDefault="001C1D7A" w:rsidP="001C1D7A">
      <w:pPr>
        <w:jc w:val="both"/>
        <w:rPr>
          <w:lang w:val="ru-RU"/>
        </w:rPr>
      </w:pPr>
      <w:r w:rsidRPr="001C1D7A">
        <w:rPr>
          <w:lang w:val="ru-RU"/>
        </w:rPr>
        <w:t>Анамнез:</w:t>
      </w:r>
      <w:r w:rsidRPr="001C1D7A">
        <w:rPr>
          <w:lang w:val="ru-RU"/>
        </w:rPr>
        <w:br/>
        <w:t>С 03.2024 - слабость, похудание, периодический субфебрилитет.</w:t>
      </w:r>
      <w:r w:rsidRPr="001C1D7A">
        <w:rPr>
          <w:lang w:val="ru-RU"/>
        </w:rPr>
        <w:br/>
        <w:t xml:space="preserve">МРТ/МРХПГ 05.2024: очаг в </w:t>
      </w:r>
      <w:r>
        <w:t>S</w:t>
      </w:r>
      <w:r w:rsidRPr="001C1D7A">
        <w:rPr>
          <w:lang w:val="ru-RU"/>
        </w:rPr>
        <w:t>8 печени 5.2 см, расширение внутрипечёночных протоков.</w:t>
      </w:r>
      <w:r w:rsidRPr="001C1D7A">
        <w:rPr>
          <w:lang w:val="ru-RU"/>
        </w:rPr>
        <w:br/>
        <w:t>Биопсия 06.2024: аденокарцинома, соответствует холангиокарциноме.</w:t>
      </w:r>
    </w:p>
    <w:p w14:paraId="560E5104" w14:textId="77777777" w:rsidR="001C1D7A" w:rsidRPr="001C1D7A" w:rsidRDefault="001C1D7A" w:rsidP="001C1D7A">
      <w:pPr>
        <w:jc w:val="both"/>
        <w:rPr>
          <w:lang w:val="ru-RU"/>
        </w:rPr>
      </w:pPr>
      <w:r w:rsidRPr="001C1D7A">
        <w:rPr>
          <w:lang w:val="ru-RU"/>
        </w:rPr>
        <w:t>Лечение:</w:t>
      </w:r>
      <w:r w:rsidRPr="001C1D7A">
        <w:rPr>
          <w:lang w:val="ru-RU"/>
        </w:rPr>
        <w:br/>
        <w:t>1 линия (07.2024-12.2024): гемцитабин 1000 мг/м2 (дни 1 и 8) + цисплатин 25 мг/м2 (дни 1 и 8) каждые 21 день, 6 циклов.</w:t>
      </w:r>
      <w:r w:rsidRPr="001C1D7A">
        <w:rPr>
          <w:lang w:val="ru-RU"/>
        </w:rPr>
        <w:br/>
        <w:t>КТ 01.2025: стабилизация.</w:t>
      </w:r>
      <w:r w:rsidRPr="001C1D7A">
        <w:rPr>
          <w:lang w:val="ru-RU"/>
        </w:rPr>
        <w:br/>
        <w:t>Прогрессирование 06.2025: новые очаги в лёгких, рост внутрипечёночного узла.</w:t>
      </w:r>
    </w:p>
    <w:p w14:paraId="7E46E7EE" w14:textId="77777777" w:rsidR="001C1D7A" w:rsidRPr="001C1D7A" w:rsidRDefault="001C1D7A" w:rsidP="001C1D7A">
      <w:pPr>
        <w:jc w:val="both"/>
        <w:rPr>
          <w:lang w:val="ru-RU"/>
        </w:rPr>
      </w:pPr>
      <w:r w:rsidRPr="001C1D7A">
        <w:rPr>
          <w:lang w:val="ru-RU"/>
        </w:rPr>
        <w:lastRenderedPageBreak/>
        <w:t xml:space="preserve">2 линия (07.2025-...): пемигатиниб (ингибитор </w:t>
      </w:r>
      <w:r>
        <w:t>FGFR</w:t>
      </w:r>
      <w:r w:rsidRPr="001C1D7A">
        <w:rPr>
          <w:lang w:val="ru-RU"/>
        </w:rPr>
        <w:t>), режим 14 дней приёма/7 дней перерыв.</w:t>
      </w:r>
      <w:r w:rsidRPr="001C1D7A">
        <w:rPr>
          <w:lang w:val="ru-RU"/>
        </w:rPr>
        <w:br/>
        <w:t>Побочные эффекты: гиперфосфатемия, сухость кожи; коррекция диетой и препаратами фосфат-связывающими.</w:t>
      </w:r>
    </w:p>
    <w:p w14:paraId="013CA1BB" w14:textId="77777777" w:rsidR="001C1D7A" w:rsidRPr="001C1D7A" w:rsidRDefault="001C1D7A" w:rsidP="001C1D7A">
      <w:pPr>
        <w:jc w:val="both"/>
        <w:rPr>
          <w:lang w:val="ru-RU"/>
        </w:rPr>
      </w:pPr>
      <w:r w:rsidRPr="001C1D7A">
        <w:rPr>
          <w:lang w:val="ru-RU"/>
        </w:rPr>
        <w:t xml:space="preserve">Сопутствующая терапия: месалазин, урсодезоксихолевая кислота, витамин </w:t>
      </w:r>
      <w:r>
        <w:t>D</w:t>
      </w:r>
      <w:r w:rsidRPr="001C1D7A">
        <w:rPr>
          <w:lang w:val="ru-RU"/>
        </w:rPr>
        <w:t>.</w:t>
      </w:r>
    </w:p>
    <w:p w14:paraId="1DD2BCC8" w14:textId="74241F7E" w:rsidR="002867A4" w:rsidRPr="001C1D7A" w:rsidRDefault="002867A4" w:rsidP="001C1D7A">
      <w:pPr>
        <w:rPr>
          <w:lang w:val="ru-RU"/>
        </w:rPr>
      </w:pPr>
    </w:p>
    <w:sectPr w:rsidR="002867A4" w:rsidRPr="001C1D7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55087492">
    <w:abstractNumId w:val="8"/>
  </w:num>
  <w:num w:numId="2" w16cid:durableId="1812283287">
    <w:abstractNumId w:val="6"/>
  </w:num>
  <w:num w:numId="3" w16cid:durableId="213582611">
    <w:abstractNumId w:val="5"/>
  </w:num>
  <w:num w:numId="4" w16cid:durableId="1050689912">
    <w:abstractNumId w:val="4"/>
  </w:num>
  <w:num w:numId="5" w16cid:durableId="2003314677">
    <w:abstractNumId w:val="7"/>
  </w:num>
  <w:num w:numId="6" w16cid:durableId="441846531">
    <w:abstractNumId w:val="3"/>
  </w:num>
  <w:num w:numId="7" w16cid:durableId="1904214110">
    <w:abstractNumId w:val="2"/>
  </w:num>
  <w:num w:numId="8" w16cid:durableId="1883127098">
    <w:abstractNumId w:val="1"/>
  </w:num>
  <w:num w:numId="9" w16cid:durableId="6309868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1D7A"/>
    <w:rsid w:val="002867A4"/>
    <w:rsid w:val="0029639D"/>
    <w:rsid w:val="00326F90"/>
    <w:rsid w:val="005C389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76B1767"/>
  <w14:defaultImageDpi w14:val="300"/>
  <w15:docId w15:val="{273BA157-47D7-45B6-9D98-5CB72319F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215</Words>
  <Characters>1230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Анастасия</cp:lastModifiedBy>
  <cp:revision>2</cp:revision>
  <dcterms:created xsi:type="dcterms:W3CDTF">2013-12-23T23:15:00Z</dcterms:created>
  <dcterms:modified xsi:type="dcterms:W3CDTF">2026-02-22T11:54:00Z</dcterms:modified>
  <cp:category/>
</cp:coreProperties>
</file>