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468"/>
        <w:gridCol w:w="468"/>
        <w:gridCol w:w="468"/>
        <w:gridCol w:w="468"/>
        <w:gridCol w:w="468"/>
        <w:gridCol w:w="468"/>
        <w:gridCol w:w="468"/>
        <w:gridCol w:w="469"/>
        <w:gridCol w:w="130"/>
        <w:gridCol w:w="130"/>
        <w:gridCol w:w="130"/>
        <w:gridCol w:w="406"/>
        <w:gridCol w:w="406"/>
        <w:gridCol w:w="406"/>
        <w:gridCol w:w="200"/>
        <w:gridCol w:w="200"/>
        <w:gridCol w:w="200"/>
        <w:gridCol w:w="200"/>
        <w:gridCol w:w="200"/>
        <w:gridCol w:w="200"/>
        <w:gridCol w:w="200"/>
        <w:gridCol w:w="20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30"/>
        <w:gridCol w:w="112"/>
      </w:tblGrid>
      <w:tr w:rsidR="00546DCB" w:rsidRPr="00546DCB" w:rsidTr="00F72EE5">
        <w:trPr>
          <w:trHeight w:val="405"/>
        </w:trPr>
        <w:tc>
          <w:tcPr>
            <w:tcW w:w="0" w:type="auto"/>
            <w:gridSpan w:val="36"/>
            <w:vAlign w:val="bottom"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F72EE5">
        <w:trPr>
          <w:trHeight w:val="405"/>
        </w:trPr>
        <w:tc>
          <w:tcPr>
            <w:tcW w:w="0" w:type="auto"/>
            <w:gridSpan w:val="36"/>
            <w:vAlign w:val="bottom"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F72EE5">
        <w:trPr>
          <w:trHeight w:val="405"/>
        </w:trPr>
        <w:tc>
          <w:tcPr>
            <w:tcW w:w="0" w:type="auto"/>
            <w:gridSpan w:val="36"/>
            <w:vAlign w:val="bottom"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F72EE5">
        <w:trPr>
          <w:trHeight w:val="405"/>
        </w:trPr>
        <w:tc>
          <w:tcPr>
            <w:tcW w:w="0" w:type="auto"/>
            <w:gridSpan w:val="36"/>
            <w:vAlign w:val="bottom"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F72EE5">
        <w:trPr>
          <w:trHeight w:val="405"/>
        </w:trPr>
        <w:tc>
          <w:tcPr>
            <w:tcW w:w="0" w:type="auto"/>
            <w:gridSpan w:val="36"/>
            <w:vAlign w:val="bottom"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F72EE5">
        <w:trPr>
          <w:trHeight w:val="405"/>
        </w:trPr>
        <w:tc>
          <w:tcPr>
            <w:tcW w:w="0" w:type="auto"/>
            <w:gridSpan w:val="36"/>
            <w:vAlign w:val="bottom"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16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Карта №</w:t>
            </w:r>
            <w:r w:rsidR="00D722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D722D0" w:rsidRPr="00D722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(1)</w:t>
            </w:r>
            <w:bookmarkStart w:id="0" w:name="_GoBack"/>
            <w:bookmarkEnd w:id="0"/>
          </w:p>
        </w:tc>
        <w:tc>
          <w:tcPr>
            <w:tcW w:w="0" w:type="auto"/>
            <w:gridSpan w:val="29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8"/>
            <w:hideMark/>
          </w:tcPr>
          <w:p w:rsidR="00546DCB" w:rsidRPr="00546DCB" w:rsidRDefault="00546DCB" w:rsidP="0054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Протокол ультразвукового исследования органов брюшной полости</w:t>
            </w: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12:14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0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31.07.1987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13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39 лет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0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Ирина Олеговна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210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14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Ультразвуковая 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дигностическая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 система: </w:t>
            </w:r>
          </w:p>
        </w:tc>
        <w:tc>
          <w:tcPr>
            <w:tcW w:w="0" w:type="auto"/>
            <w:gridSpan w:val="18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SIMENS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Redwood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13"/>
            <w:vAlign w:val="bottom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Дополнительно используемые датчики: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5с1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ПЕЧЕНЬ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546DCB" w:rsidRPr="00546DCB" w:rsidTr="00546DCB">
        <w:trPr>
          <w:trHeight w:val="675"/>
        </w:trPr>
        <w:tc>
          <w:tcPr>
            <w:tcW w:w="0" w:type="auto"/>
            <w:gridSpan w:val="37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Размеры: в пределах нормы. Правая доля: КВР 137 мм. Левая доля: </w:t>
            </w:r>
            <w:proofErr w:type="spellStart"/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передне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-задний</w:t>
            </w:r>
            <w:proofErr w:type="gram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размер 64 мм. Структура паренхимы: однородная.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Эхогенность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: не изменена. Объемные образования: не выявлены.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675"/>
        </w:trPr>
        <w:tc>
          <w:tcPr>
            <w:tcW w:w="0" w:type="auto"/>
            <w:gridSpan w:val="9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Внутрипеченочные</w:t>
            </w: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желчные протоки: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не</w:t>
            </w:r>
            <w:proofErr w:type="gram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расширены.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22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675"/>
        </w:trPr>
        <w:tc>
          <w:tcPr>
            <w:tcW w:w="0" w:type="auto"/>
            <w:gridSpan w:val="9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Общий желчный </w:t>
            </w: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проток: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4 мм.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22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675"/>
        </w:trPr>
        <w:tc>
          <w:tcPr>
            <w:tcW w:w="0" w:type="auto"/>
            <w:gridSpan w:val="9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Сосудистый рисунок </w:t>
            </w: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печени: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не</w:t>
            </w:r>
            <w:proofErr w:type="gram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изменен.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22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675"/>
        </w:trPr>
        <w:tc>
          <w:tcPr>
            <w:tcW w:w="0" w:type="auto"/>
            <w:gridSpan w:val="9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Воротная вена: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не</w:t>
            </w:r>
            <w:proofErr w:type="gram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расширена, 8 мм, направление кровотока гепатопетальное, просвет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анэхогенный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однородный.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22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9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Печеночные вены: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не</w:t>
            </w:r>
            <w:proofErr w:type="gram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расширены. </w:t>
            </w:r>
          </w:p>
        </w:tc>
      </w:tr>
      <w:tr w:rsidR="00546DCB" w:rsidRPr="00546DCB" w:rsidTr="00546DCB">
        <w:trPr>
          <w:trHeight w:val="22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9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Нижняя полая вена:</w:t>
            </w:r>
          </w:p>
        </w:tc>
        <w:tc>
          <w:tcPr>
            <w:tcW w:w="0" w:type="auto"/>
            <w:gridSpan w:val="28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не</w:t>
            </w:r>
            <w:proofErr w:type="gram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расширена, 11 мм, просвет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анэхогенный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однородный.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22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ЖЕЛЧНЫЙ ПУЗЫРЬ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546DCB" w:rsidRPr="00546DCB" w:rsidTr="00546DCB">
        <w:trPr>
          <w:trHeight w:val="990"/>
        </w:trPr>
        <w:tc>
          <w:tcPr>
            <w:tcW w:w="0" w:type="auto"/>
            <w:gridSpan w:val="37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Форма изменена, сокращен, через 2 часа после приема пищи сохраняется сокращение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жп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. Размеры не изменены.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Длинник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49 мм, поперечник 10 мм. Содержимое однородное. Конкременты не выявлены. Стенки не утолщены, толщина 2 мм. Структура стенки не изменена. Образования не выявлены.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ПОДЖЕЛУДОЧНАЯ ЖЕЛЕЗА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546DCB" w:rsidRPr="00546DCB" w:rsidTr="00546DCB">
        <w:trPr>
          <w:trHeight w:val="990"/>
        </w:trPr>
        <w:tc>
          <w:tcPr>
            <w:tcW w:w="0" w:type="auto"/>
            <w:gridSpan w:val="37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Размеры в пределах нормы. Головка 15 мм, тело 10 мм, хвост 13 мм. Контуры ровные. Структура паренхимы однородная.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Эхогенность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не изменена. Панкреатический проток не расширен, диаметр 1 мм. Образования не выявлены.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СЕЛЕЗЕНКА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546DCB" w:rsidRPr="00546DCB" w:rsidTr="00546DCB">
        <w:trPr>
          <w:trHeight w:val="675"/>
        </w:trPr>
        <w:tc>
          <w:tcPr>
            <w:tcW w:w="0" w:type="auto"/>
            <w:gridSpan w:val="37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Размеры в пределах нормы. Контуры ровные. Структура паренхимы однородная.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Эхогенность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не изменена. Образования не выявлены. Селезеночная вена не расширена. 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ДОПОЛНИТЕЛЬНО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546DCB" w:rsidRPr="00546DCB" w:rsidTr="00546DCB">
        <w:trPr>
          <w:trHeight w:val="990"/>
        </w:trPr>
        <w:tc>
          <w:tcPr>
            <w:tcW w:w="0" w:type="auto"/>
            <w:gridSpan w:val="37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Лимфатические узлы в брюшной полости и забрюшинном пространстве: не выявлены. Брюшная аорта не расширена, диаметр 13 мм. Свободная жидкость не выявлена. Комментарий: желудок заполнен содержимым -</w:t>
            </w:r>
            <w:proofErr w:type="spellStart"/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гастростаз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?.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546DCB" w:rsidRPr="00546DCB" w:rsidTr="00546DCB">
        <w:trPr>
          <w:trHeight w:val="990"/>
        </w:trPr>
        <w:tc>
          <w:tcPr>
            <w:tcW w:w="0" w:type="auto"/>
            <w:gridSpan w:val="37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УЗ-признаки дискинезии желчного пузыря по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гипомоторному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типу </w:t>
            </w:r>
            <w:proofErr w:type="gram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( учитывая</w:t>
            </w:r>
            <w:proofErr w:type="gram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, время приема пищи)</w:t>
            </w: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Рекомендована консультация гастроэнтеролога, </w:t>
            </w:r>
            <w:proofErr w:type="spellStart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>узи</w:t>
            </w:r>
            <w:proofErr w:type="spellEnd"/>
            <w:r w:rsidRPr="00546DCB">
              <w:rPr>
                <w:rFonts w:ascii="Times New Roman" w:eastAsia="Times New Roman" w:hAnsi="Times New Roman" w:cs="Times New Roman"/>
                <w:lang w:eastAsia="ru-RU"/>
              </w:rPr>
              <w:t xml:space="preserve"> ОБП на голодный желудок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546DCB" w:rsidRPr="00546DCB" w:rsidTr="00546DCB">
        <w:trPr>
          <w:trHeight w:val="165"/>
        </w:trPr>
        <w:tc>
          <w:tcPr>
            <w:tcW w:w="0" w:type="auto"/>
            <w:gridSpan w:val="3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546DC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Результаты УЗИ не являются диагнозом. Для интерпретации результатов необходимо обратиться к лечащему врачу</w:t>
            </w: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46DCB" w:rsidRPr="00546DCB" w:rsidTr="00546DCB">
        <w:trPr>
          <w:trHeight w:val="195"/>
        </w:trPr>
        <w:tc>
          <w:tcPr>
            <w:tcW w:w="0" w:type="auto"/>
            <w:gridSpan w:val="36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46DCB" w:rsidRPr="00546DCB" w:rsidRDefault="00546DCB" w:rsidP="00546D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768"/>
    <w:rsid w:val="00546DCB"/>
    <w:rsid w:val="00A51768"/>
    <w:rsid w:val="00B5565F"/>
    <w:rsid w:val="00D722D0"/>
    <w:rsid w:val="00F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1AF0F6-8BC1-49EB-BD7F-DF338E98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3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2026-09-08T13:10:00Z</dcterms:created>
  <dcterms:modified xsi:type="dcterms:W3CDTF">2026-10-02T10:53:00Z</dcterms:modified>
</cp:coreProperties>
</file>