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CellMar>
          <w:left w:w="30" w:type="dxa"/>
          <w:right w:w="0" w:type="dxa"/>
        </w:tblCellMar>
        <w:tblLook w:val="04A0" w:firstRow="1" w:lastRow="0" w:firstColumn="1" w:lastColumn="0" w:noHBand="0" w:noVBand="1"/>
      </w:tblPr>
      <w:tblGrid>
        <w:gridCol w:w="323"/>
        <w:gridCol w:w="324"/>
        <w:gridCol w:w="323"/>
        <w:gridCol w:w="323"/>
        <w:gridCol w:w="323"/>
        <w:gridCol w:w="323"/>
        <w:gridCol w:w="323"/>
        <w:gridCol w:w="140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139"/>
        <w:gridCol w:w="375"/>
        <w:gridCol w:w="375"/>
        <w:gridCol w:w="375"/>
        <w:gridCol w:w="375"/>
        <w:gridCol w:w="375"/>
        <w:gridCol w:w="375"/>
        <w:gridCol w:w="159"/>
        <w:gridCol w:w="159"/>
        <w:gridCol w:w="391"/>
        <w:gridCol w:w="390"/>
        <w:gridCol w:w="390"/>
        <w:gridCol w:w="390"/>
        <w:gridCol w:w="390"/>
        <w:gridCol w:w="313"/>
        <w:gridCol w:w="36"/>
      </w:tblGrid>
      <w:tr w:rsidR="0044160C" w:rsidRPr="0044160C" w:rsidTr="0044160C">
        <w:trPr>
          <w:trHeight w:val="465"/>
        </w:trPr>
        <w:tc>
          <w:tcPr>
            <w:tcW w:w="0" w:type="auto"/>
            <w:gridSpan w:val="37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Протокол обследования 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7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Пациент:</w:t>
            </w:r>
          </w:p>
        </w:tc>
        <w:tc>
          <w:tcPr>
            <w:tcW w:w="0" w:type="auto"/>
            <w:gridSpan w:val="1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Номер карты:</w:t>
            </w:r>
          </w:p>
        </w:tc>
        <w:tc>
          <w:tcPr>
            <w:tcW w:w="0" w:type="auto"/>
            <w:gridSpan w:val="8"/>
            <w:vAlign w:val="center"/>
            <w:hideMark/>
          </w:tcPr>
          <w:p w:rsidR="0044160C" w:rsidRPr="0044160C" w:rsidRDefault="003C7CD5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ЖП (20</w:t>
            </w:r>
            <w:bookmarkStart w:id="0" w:name="_GoBack"/>
            <w:bookmarkEnd w:id="0"/>
            <w:r w:rsidRPr="003C7CD5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7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рождения: </w:t>
            </w:r>
          </w:p>
        </w:tc>
        <w:tc>
          <w:tcPr>
            <w:tcW w:w="0" w:type="auto"/>
            <w:gridSpan w:val="1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 августа 1986 г.</w:t>
            </w:r>
          </w:p>
        </w:tc>
        <w:tc>
          <w:tcPr>
            <w:tcW w:w="0" w:type="auto"/>
            <w:gridSpan w:val="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Пол:</w:t>
            </w:r>
          </w:p>
        </w:tc>
        <w:tc>
          <w:tcPr>
            <w:tcW w:w="0" w:type="auto"/>
            <w:gridSpan w:val="9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</w:t>
            </w: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7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Врач:</w:t>
            </w:r>
          </w:p>
        </w:tc>
        <w:tc>
          <w:tcPr>
            <w:tcW w:w="0" w:type="auto"/>
            <w:gridSpan w:val="1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Олег Альбертович</w:t>
            </w:r>
          </w:p>
        </w:tc>
        <w:tc>
          <w:tcPr>
            <w:tcW w:w="0" w:type="auto"/>
            <w:gridSpan w:val="8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Дата выполнения:</w:t>
            </w:r>
          </w:p>
        </w:tc>
        <w:tc>
          <w:tcPr>
            <w:tcW w:w="0" w:type="auto"/>
            <w:gridSpan w:val="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8 сентября 2026 г.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4160C" w:rsidRPr="0044160C" w:rsidTr="00050F89">
        <w:trPr>
          <w:trHeight w:val="405"/>
        </w:trPr>
        <w:tc>
          <w:tcPr>
            <w:tcW w:w="0" w:type="auto"/>
            <w:gridSpan w:val="7"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 w:val="restart"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Время выполнения:</w:t>
            </w:r>
          </w:p>
        </w:tc>
        <w:tc>
          <w:tcPr>
            <w:tcW w:w="0" w:type="auto"/>
            <w:gridSpan w:val="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10:47</w:t>
            </w:r>
          </w:p>
        </w:tc>
      </w:tr>
      <w:tr w:rsidR="0044160C" w:rsidRPr="0044160C" w:rsidTr="00050F89">
        <w:trPr>
          <w:trHeight w:val="405"/>
        </w:trPr>
        <w:tc>
          <w:tcPr>
            <w:tcW w:w="0" w:type="auto"/>
            <w:gridSpan w:val="7"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16"/>
            <w:vMerge/>
            <w:vAlign w:val="center"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5"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9"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4160C" w:rsidRPr="0044160C" w:rsidTr="00050F89">
        <w:trPr>
          <w:trHeight w:val="405"/>
        </w:trPr>
        <w:tc>
          <w:tcPr>
            <w:tcW w:w="0" w:type="auto"/>
            <w:gridSpan w:val="7"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gridSpan w:val="30"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УЗИ органов брюшной полости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150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8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Жалобы:</w:t>
            </w: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150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8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Ультразвуковая диагностическая система:</w:t>
            </w: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ACUSON </w:t>
            </w: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Redwood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датчик </w:t>
            </w: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конвексный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5С1, 1-5 МГц</w:t>
            </w: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ПЕЧЕНЬ: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Акустический доступ: удовлетворительный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Расположение: в правом подреберье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в пределах нормы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Правая доля КВР: 142 мм, толщина 140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Левая доля ВР: 51 мм, толщина 55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Хвостатая доля - толщина: 10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паренхимы: однородная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сопоставима с корковым веществом почки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Сосудистый рисунок: сохранен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Воротная вена: не расширена, диаметр 8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Печеночные вены: не расширены, диаметр 6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Нижняя полая вена: не расширена, диаметр 17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Объемные образования: нет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Внутрипеченочные желчные протоки: не расширены 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Холедох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диаметр: 3,4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Холедох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расположение: в воротах печени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ЖЕЛЧНЫЙ ПУЗЫРЬ: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Расположение: обычное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Форма: не изменена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не изменены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Длинник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72 мм, поперечник: 26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Полость: однородна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Конкременты: нет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109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Образования: есть, В дне желчного пузыря </w:t>
            </w: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лоцируется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пристеночное образование округлой формы 3,5 мм, </w:t>
            </w: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несмещаемое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при перемене положения тела, с четкими ровными контурами, однородной структуры, аваскулярное в режиме ЦДК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Стенки: не изменены, толщина 2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средняя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Структура: однородная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ПОДЖЕЛУДОЧНАЯ ЖЕЛЕЗА: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Расположение: обычное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Форма: вариант нормы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в пределах нормы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Головка: 16 мм, тело: 8 мм, хвост: 20 мм 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Контуры: ровные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Структура паренхимы: неоднородная диффузно 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не изменена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Вирсунгов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проток: не расширен, диаметр 1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Образования: нет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СЕЛЕЗЕНКА: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Размеры: в пределах нормы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Площадь 39 </w:t>
            </w: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кв.см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Длинник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101 мм, поперечник 38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Контуры: ровные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Структура паренхимы: однородная мелкозернистая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Эхогенность</w:t>
            </w:r>
            <w:proofErr w:type="spellEnd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 не изменена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Образования: нет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Селезеночная вена: 6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ДОПОЛНИТЕЛЬНО: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Лимфатические узлы: не </w:t>
            </w:r>
            <w:proofErr w:type="spellStart"/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лоцируются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Брюшная аорта, диаметр: 14 мм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Ход сосуда: прямолинеен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Свободная жидкость: не выявляется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Повышенное газообразование: нет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750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Полип желчного пузыря. Невыраженные диффузные изменения в паренхиме поджелудочной железы 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40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ЗАКЛЮЧЕНИЕ: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750"/>
        </w:trPr>
        <w:tc>
          <w:tcPr>
            <w:tcW w:w="0" w:type="auto"/>
            <w:gridSpan w:val="36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Полип желчного пузыря. Невыраженные диффузные изменения в паренхиме поджелудочной железы 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255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44160C" w:rsidRPr="0044160C" w:rsidTr="0044160C">
        <w:trPr>
          <w:trHeight w:val="300"/>
        </w:trPr>
        <w:tc>
          <w:tcPr>
            <w:tcW w:w="0" w:type="auto"/>
            <w:gridSpan w:val="36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  <w:r w:rsidRPr="0044160C"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  <w:t>Результаты УЗИ не являются диагнозом. Для интерпретации результатов необходимо обратиться к лечащему врачу</w:t>
            </w: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18"/>
                <w:szCs w:val="18"/>
                <w:lang w:eastAsia="ru-RU"/>
              </w:rPr>
            </w:pPr>
          </w:p>
        </w:tc>
        <w:tc>
          <w:tcPr>
            <w:tcW w:w="0" w:type="auto"/>
            <w:vAlign w:val="center"/>
            <w:hideMark/>
          </w:tcPr>
          <w:p w:rsidR="0044160C" w:rsidRPr="0044160C" w:rsidRDefault="0044160C" w:rsidP="004416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</w:tbl>
    <w:p w:rsidR="00B5565F" w:rsidRDefault="00B5565F"/>
    <w:sectPr w:rsidR="00B556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7FE2"/>
    <w:rsid w:val="00050F89"/>
    <w:rsid w:val="00307FE2"/>
    <w:rsid w:val="003C7CD5"/>
    <w:rsid w:val="0044160C"/>
    <w:rsid w:val="00B55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704536F-F1D6-4C29-83D9-6276517FB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4035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Прилипко Антон Михайлович</dc:creator>
  <cp:keywords/>
  <dc:description/>
  <cp:lastModifiedBy>Прилипко Антон Михайлович</cp:lastModifiedBy>
  <cp:revision>4</cp:revision>
  <dcterms:created xsi:type="dcterms:W3CDTF">2026-09-08T13:35:00Z</dcterms:created>
  <dcterms:modified xsi:type="dcterms:W3CDTF">2026-10-02T11:12:00Z</dcterms:modified>
</cp:coreProperties>
</file>