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Міністерство освіти і науки України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Національний технічний університет України</w:t>
      </w:r>
    </w:p>
    <w:p w14:paraId="00000002"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«Київський політехнічний інститут  ім. І. Сікорського»</w:t>
      </w:r>
    </w:p>
    <w:p w14:paraId="00000003">
      <w:pPr>
        <w:jc w:val="center"/>
        <w:rPr>
          <w:color w:val="000000"/>
        </w:rPr>
      </w:pPr>
    </w:p>
    <w:p w14:paraId="00000004">
      <w:pPr>
        <w:spacing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енергетиці</w:t>
      </w:r>
    </w:p>
    <w:p w14:paraId="00000005">
      <w:pPr>
        <w:jc w:val="center"/>
        <w:rPr>
          <w:color w:val="000000"/>
        </w:rPr>
      </w:pPr>
    </w:p>
    <w:p w14:paraId="00000006">
      <w:pPr>
        <w:jc w:val="center"/>
        <w:rPr>
          <w:color w:val="000000"/>
        </w:rPr>
      </w:pPr>
    </w:p>
    <w:p w14:paraId="00000007">
      <w:pPr>
        <w:jc w:val="center"/>
        <w:rPr>
          <w:color w:val="000000"/>
        </w:rPr>
      </w:pPr>
    </w:p>
    <w:p w14:paraId="00000008">
      <w:pPr>
        <w:jc w:val="center"/>
        <w:rPr>
          <w:color w:val="000000"/>
        </w:rPr>
      </w:pPr>
    </w:p>
    <w:p w14:paraId="00000009">
      <w:pPr>
        <w:jc w:val="center"/>
        <w:rPr>
          <w:color w:val="000000"/>
        </w:rPr>
      </w:pPr>
    </w:p>
    <w:p w14:paraId="0000000A">
      <w:pPr>
        <w:jc w:val="center"/>
        <w:rPr>
          <w:color w:val="000000"/>
          <w:sz w:val="24"/>
          <w:szCs w:val="24"/>
        </w:rPr>
      </w:pPr>
    </w:p>
    <w:p w14:paraId="0000000B">
      <w:pPr>
        <w:spacing w:after="0"/>
        <w:jc w:val="center"/>
        <w:rPr>
          <w:rFonts w:hint="default" w:ascii="Times New Roman" w:hAnsi="Times New Roman" w:eastAsia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Практична робота № </w:t>
      </w:r>
      <w:r>
        <w:rPr>
          <w:rFonts w:hint="default" w:ascii="Times New Roman" w:hAnsi="Times New Roman" w:eastAsia="Times New Roman" w:cs="Times New Roman"/>
          <w:color w:val="000000"/>
          <w:sz w:val="32"/>
          <w:szCs w:val="32"/>
          <w:rtl w:val="0"/>
          <w:lang w:val="uk-UA"/>
        </w:rPr>
        <w:t>2</w:t>
      </w:r>
    </w:p>
    <w:p w14:paraId="0000000C">
      <w:pPr>
        <w:tabs>
          <w:tab w:val="center" w:pos="5233"/>
          <w:tab w:val="left" w:pos="8010"/>
        </w:tabs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з курсу: «</w:t>
      </w:r>
      <w:r>
        <w:rPr>
          <w:rFonts w:ascii="Times New Roman" w:hAnsi="Times New Roman" w:eastAsia="Times New Roman" w:cs="Times New Roman"/>
          <w:i/>
          <w:sz w:val="32"/>
          <w:szCs w:val="32"/>
          <w:rtl w:val="0"/>
        </w:rPr>
        <w:t>Основи Веб-програмування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»</w:t>
      </w:r>
    </w:p>
    <w:p w14:paraId="0000000D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14:paraId="0000000E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0F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0">
      <w:pPr>
        <w:spacing w:after="0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1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2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3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4">
      <w:pPr>
        <w:spacing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 w14:paraId="00000015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rtl w:val="0"/>
        </w:rPr>
        <w:t>Викона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ла</w:t>
      </w: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u w:val="single"/>
          <w:rtl w:val="0"/>
        </w:rPr>
        <w:t>: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студент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ка 2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-го курсу,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 xml:space="preserve">групи 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ТВ-32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Вдовина Анастасія Валеріївна</w:t>
      </w:r>
    </w:p>
    <w:p w14:paraId="00000017">
      <w:pPr>
        <w:spacing w:after="0" w:line="240" w:lineRule="auto"/>
        <w:jc w:val="right"/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Посилання на GitHub</w:t>
      </w:r>
      <w:r>
        <w:rPr>
          <w:rFonts w:hint="default" w:ascii="Times New Roman" w:hAnsi="Times New Roman" w:eastAsia="Times New Roman" w:cs="Times New Roman"/>
          <w:sz w:val="32"/>
          <w:szCs w:val="32"/>
          <w:rtl w:val="0"/>
          <w:lang w:val="uk-UA"/>
        </w:rPr>
        <w:t xml:space="preserve"> репозиторій: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 xml:space="preserve"> </w:t>
      </w:r>
      <w:r>
        <w:rPr>
          <w:rFonts w:hint="default" w:ascii="Times New Roman" w:hAnsi="Times New Roman" w:eastAsia="Times New Roman"/>
          <w:sz w:val="32"/>
          <w:szCs w:val="32"/>
          <w:rtl w:val="0"/>
        </w:rPr>
        <w:t>https://github.com/AnastasiiaVdovina/WebLabs.git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br w:type="textWrapping"/>
      </w:r>
    </w:p>
    <w:p w14:paraId="00000018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  <w:rtl w:val="0"/>
        </w:rPr>
        <w:t>Перевірив:</w:t>
      </w:r>
    </w:p>
    <w:p w14:paraId="00000019"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Недашківський О.Л.</w:t>
      </w:r>
    </w:p>
    <w:p w14:paraId="0000001A">
      <w:pPr>
        <w:tabs>
          <w:tab w:val="left" w:pos="1260"/>
          <w:tab w:val="left" w:pos="8550"/>
        </w:tabs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Київ 202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4</w:t>
      </w:r>
      <w:r>
        <w:rPr>
          <w:rFonts w:ascii="Times New Roman" w:hAnsi="Times New Roman" w:eastAsia="Times New Roman" w:cs="Times New Roman"/>
          <w:color w:val="000000"/>
          <w:sz w:val="32"/>
          <w:szCs w:val="32"/>
          <w:rtl w:val="0"/>
        </w:rPr>
        <w:t>/202</w:t>
      </w:r>
      <w:r>
        <w:rPr>
          <w:rFonts w:ascii="Times New Roman" w:hAnsi="Times New Roman" w:eastAsia="Times New Roman" w:cs="Times New Roman"/>
          <w:sz w:val="32"/>
          <w:szCs w:val="32"/>
          <w:rtl w:val="0"/>
        </w:rPr>
        <w:t>5</w:t>
      </w:r>
    </w:p>
    <w:p w14:paraId="0000001B">
      <w:pPr>
        <w:spacing w:after="0"/>
        <w:jc w:val="center"/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  <w:rtl w:val="0"/>
        </w:rPr>
        <w:t xml:space="preserve">Практична робота № </w:t>
      </w:r>
      <w:r>
        <w:rPr>
          <w:rFonts w:hint="default" w:ascii="Times New Roman" w:hAnsi="Times New Roman" w:eastAsia="Times New Roman" w:cs="Times New Roman"/>
          <w:i/>
          <w:iCs/>
          <w:color w:val="000000"/>
          <w:sz w:val="28"/>
          <w:szCs w:val="28"/>
          <w:rtl w:val="0"/>
          <w:lang w:val="uk-UA"/>
        </w:rPr>
        <w:t>2</w:t>
      </w:r>
    </w:p>
    <w:p w14:paraId="0000001E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Завдання</w:t>
      </w:r>
    </w:p>
    <w:p w14:paraId="32DA2F12">
      <w:pPr>
        <w:spacing w:after="0"/>
        <w:ind w:firstLine="720" w:firstLineChars="0"/>
        <w:jc w:val="both"/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Написати веб калькулятор для розрахунку валових викидів шкідливих речовин у вигляді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суспендованих твердих частинок при спалювання вугілля, мазуту та природного газу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якщо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розглядається:</w:t>
      </w:r>
    </w:p>
    <w:p w14:paraId="7991C486">
      <w:pPr>
        <w:spacing w:after="0"/>
        <w:jc w:val="both"/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8"/>
          <w:rtl w:val="0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Енергоблок з котлом, призначеним для факельного спалювання вугілля з високим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вмістом летких, типу газового або довгополуменевого, з рідким шлаковидаленням. Номінальна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паропродуктивність котла енергоблока становить 950 т/год, а середня фактична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паропродуктивність – 760 т/год. На ньому застосовується ступенева подача повітря та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рециркуляція димових газів. Пароперегрівачі котла очищуються при зупинці блока. Для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уловлювання твердих частинок використовується електростатичний фільтр типу ЕГА з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ефективністю золовловлення 0,985.</w:t>
      </w:r>
    </w:p>
    <w:p w14:paraId="0000001F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20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Хід виконання:</w:t>
      </w:r>
    </w:p>
    <w:p w14:paraId="3B37B56A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</w:p>
    <w:p w14:paraId="00000021"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початку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нам треба внести в код константні дані про різні типи палива, щоб обрахунки змінюватись в залежності від обраного користувачем типу палива. </w:t>
      </w:r>
    </w:p>
    <w:p w14:paraId="75DDDCD1">
      <w:pPr>
        <w:numPr>
          <w:numId w:val="0"/>
        </w:numPr>
        <w:spacing w:after="0" w:line="276" w:lineRule="auto"/>
        <w:jc w:val="both"/>
      </w:pPr>
      <w:r>
        <w:drawing>
          <wp:inline distT="0" distB="0" distL="114300" distR="114300">
            <wp:extent cx="6149975" cy="3947160"/>
            <wp:effectExtent l="0" t="0" r="9525" b="254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8D78">
      <w:pPr>
        <w:numPr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Рис.1 - Константи для різних типів палива</w:t>
      </w:r>
    </w:p>
    <w:p w14:paraId="00FD8D53">
      <w:pPr>
        <w:numPr>
          <w:ilvl w:val="0"/>
          <w:numId w:val="1"/>
        </w:numPr>
        <w:spacing w:after="0" w:line="276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Для того, щоб коректно працював селектор, я створила функцію для о</w:t>
      </w:r>
      <w:r>
        <w:rPr>
          <w:rFonts w:hint="default" w:ascii="Times New Roman" w:hAnsi="Times New Roman"/>
          <w:sz w:val="28"/>
          <w:szCs w:val="28"/>
          <w:lang w:val="uk-UA"/>
        </w:rPr>
        <w:t>новлення списку видів палива в залежності від вибраного типу.</w:t>
      </w:r>
    </w:p>
    <w:p w14:paraId="1B39EBF6">
      <w:pPr>
        <w:numPr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43625" cy="1974850"/>
            <wp:effectExtent l="0" t="0" r="3175" b="635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05E8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Рис.2 - Оновлення селектора</w:t>
      </w:r>
    </w:p>
    <w:p w14:paraId="76A3CCBE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6745783C">
      <w:pPr>
        <w:numPr>
          <w:ilvl w:val="0"/>
          <w:numId w:val="1"/>
        </w:numPr>
        <w:spacing w:after="0" w:line="276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Отримуємо вхідні дані від користувача, враховуючи перевірку на коректність вводу:</w:t>
      </w:r>
    </w:p>
    <w:p w14:paraId="4A7A7AC1">
      <w:pPr>
        <w:numPr>
          <w:numId w:val="0"/>
        </w:numPr>
        <w:spacing w:after="0" w:line="276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50610" cy="1525905"/>
            <wp:effectExtent l="0" t="0" r="8890" b="1079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1435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Рис.3 - Отримання данихвід користувача</w:t>
      </w:r>
    </w:p>
    <w:p w14:paraId="1B1ABE07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7719581D">
      <w:pPr>
        <w:numPr>
          <w:ilvl w:val="0"/>
          <w:numId w:val="1"/>
        </w:numPr>
        <w:spacing w:after="0" w:line="276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Розраховуємо емісію та загальний викид твердих частинок відповідно до обраного виду палива:</w:t>
      </w:r>
    </w:p>
    <w:p w14:paraId="58E15D8F">
      <w:pPr>
        <w:numPr>
          <w:numId w:val="0"/>
        </w:numPr>
        <w:spacing w:after="0" w:line="276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drawing>
          <wp:inline distT="0" distB="0" distL="114300" distR="114300">
            <wp:extent cx="6140450" cy="798830"/>
            <wp:effectExtent l="0" t="0" r="6350" b="127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CDA5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Рис.4 - Обрахунки</w:t>
      </w:r>
    </w:p>
    <w:p w14:paraId="6AA76D8C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4A238E47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78759345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67D864B4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1EAB1852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67F307A1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1EBDE38D">
      <w:pPr>
        <w:numPr>
          <w:ilvl w:val="0"/>
          <w:numId w:val="0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530EFFA3">
      <w:pPr>
        <w:numPr>
          <w:ilvl w:val="0"/>
          <w:numId w:val="0"/>
        </w:numPr>
        <w:spacing w:after="0" w:line="276" w:lineRule="auto"/>
        <w:jc w:val="both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26DE5572">
      <w:pPr>
        <w:numPr>
          <w:ilvl w:val="0"/>
          <w:numId w:val="1"/>
        </w:numPr>
        <w:spacing w:after="0" w:line="276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Виводимо результати обчислень:</w:t>
      </w:r>
    </w:p>
    <w:p w14:paraId="3730E59B">
      <w:pPr>
        <w:numPr>
          <w:numId w:val="0"/>
        </w:numPr>
        <w:spacing w:after="0" w:line="276" w:lineRule="auto"/>
        <w:jc w:val="both"/>
      </w:pPr>
      <w:r>
        <w:drawing>
          <wp:inline distT="0" distB="0" distL="114300" distR="114300">
            <wp:extent cx="6151245" cy="1203960"/>
            <wp:effectExtent l="0" t="0" r="8255" b="254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9428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Рис.5 - Вивід результатів</w:t>
      </w:r>
    </w:p>
    <w:p w14:paraId="70377680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36733FA8">
      <w:pPr>
        <w:numPr>
          <w:ilvl w:val="0"/>
          <w:numId w:val="0"/>
        </w:numPr>
        <w:spacing w:after="0" w:line="276" w:lineRule="auto"/>
        <w:jc w:val="lef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Результати обрахунків відповідно до варіанту 9: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  <w:r>
        <w:drawing>
          <wp:inline distT="0" distB="0" distL="114300" distR="114300">
            <wp:extent cx="6149975" cy="2783205"/>
            <wp:effectExtent l="0" t="0" r="9525" b="1079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00D5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Рис.6 - Результати обчислень (тип палива - вугілля)</w:t>
      </w:r>
    </w:p>
    <w:p w14:paraId="7C01BA8D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092B337A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6141720" cy="2787650"/>
            <wp:effectExtent l="0" t="0" r="5080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F524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Рис.7 - Результати обчислень (тип палива - мазут)</w:t>
      </w:r>
    </w:p>
    <w:p w14:paraId="2CFB9E52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582F6318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6141720" cy="2790825"/>
            <wp:effectExtent l="0" t="0" r="5080" b="317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003D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Рис.8 - Результати обчислень (тип палива - газ)</w:t>
      </w:r>
    </w:p>
    <w:p w14:paraId="4D330738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2A429ED1">
      <w:pPr>
        <w:numPr>
          <w:ilvl w:val="0"/>
          <w:numId w:val="0"/>
        </w:numPr>
        <w:spacing w:after="0"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Перевірка на контрольному прикладі:</w:t>
      </w:r>
    </w:p>
    <w:p w14:paraId="3D8D787F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6141720" cy="2774950"/>
            <wp:effectExtent l="0" t="0" r="5080" b="635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F97F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Рис.9 - Перевірка коректності обчислень (тип палива - вугілля)</w:t>
      </w:r>
    </w:p>
    <w:p w14:paraId="7463877A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524C4DFA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drawing>
          <wp:inline distT="0" distB="0" distL="114300" distR="114300">
            <wp:extent cx="6141720" cy="2790825"/>
            <wp:effectExtent l="0" t="0" r="5080" b="317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F29A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 10 - Перевірка коректності обчислень (тип палива - мазут)</w:t>
      </w:r>
    </w:p>
    <w:p w14:paraId="0C80644B">
      <w:pPr>
        <w:spacing w:after="0"/>
        <w:ind w:left="72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194C061D">
      <w:pPr>
        <w:spacing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41720" cy="2806700"/>
            <wp:effectExtent l="0" t="0" r="508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2274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cs="Times New Roman"/>
          <w:sz w:val="24"/>
          <w:szCs w:val="24"/>
          <w:lang w:val="uk-UA"/>
        </w:rPr>
        <w:t>Рис. 11 - Перевірка коректності обчислень (тип палива - газ)</w:t>
      </w:r>
    </w:p>
    <w:p w14:paraId="0687D31C">
      <w:pPr>
        <w:numPr>
          <w:ilvl w:val="0"/>
          <w:numId w:val="0"/>
        </w:numPr>
        <w:spacing w:after="0" w:line="276" w:lineRule="auto"/>
        <w:jc w:val="center"/>
        <w:rPr>
          <w:rFonts w:hint="default" w:ascii="Times New Roman" w:hAnsi="Times New Roman" w:cs="Times New Roman"/>
          <w:sz w:val="24"/>
          <w:szCs w:val="24"/>
          <w:lang w:val="uk-UA"/>
        </w:rPr>
      </w:pPr>
    </w:p>
    <w:p w14:paraId="4CBF1DEC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Відповіді на питання з практичної роботи: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/>
          <w:sz w:val="28"/>
          <w:szCs w:val="28"/>
          <w:lang w:val="uk-UA"/>
        </w:rPr>
        <w:t>Показник емісії твердих частинок при спалюванні природного газу дорівнює нулю, тому що природний газ майже повністю складається з метану і не містить золи, твердих домішок або важких фракцій, які могли б утворювати тверді частинки під час горіння.</w:t>
      </w:r>
    </w:p>
    <w:p w14:paraId="307E5CCF">
      <w:pPr>
        <w:numPr>
          <w:ilvl w:val="0"/>
          <w:numId w:val="0"/>
        </w:numPr>
        <w:spacing w:after="0" w:line="276" w:lineRule="auto"/>
        <w:jc w:val="left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ab/>
        <w:t>І викид твердих частинок теж дорівнює нулю, оскільки в формулі для обрахунку є множення на показник емісії, тобто на нуль.</w:t>
      </w:r>
    </w:p>
    <w:p w14:paraId="3CF28EA1">
      <w:pPr>
        <w:spacing w:after="0"/>
        <w:ind w:left="720" w:firstLine="0"/>
        <w:jc w:val="center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</w:p>
    <w:p w14:paraId="1951BB19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</w:pPr>
    </w:p>
    <w:p w14:paraId="00000041">
      <w:pPr>
        <w:spacing w:after="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Висновок</w:t>
      </w:r>
    </w:p>
    <w:p w14:paraId="7E137B7F">
      <w:pPr>
        <w:spacing w:after="0"/>
        <w:ind w:firstLine="720" w:firstLineChars="0"/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uk-UA"/>
        </w:rPr>
        <w:t>У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/>
        </w:rPr>
        <w:t xml:space="preserve"> ході виконання даної практичної роботи я реалізувала веб-калькулятор для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розрахунку валових викидів шкідливих речовин у вигляді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</w:rPr>
        <w:t>суспендованих твердих частинок при спалювання вугілля, мазуту та природного газу</w:t>
      </w:r>
      <w:r>
        <w:rPr>
          <w:rFonts w:hint="default" w:ascii="Times New Roman" w:hAnsi="Times New Roman" w:eastAsia="Times New Roman"/>
          <w:b w:val="0"/>
          <w:bCs/>
          <w:color w:val="000000"/>
          <w:sz w:val="28"/>
          <w:szCs w:val="28"/>
          <w:rtl w:val="0"/>
          <w:lang w:val="uk-UA"/>
        </w:rPr>
        <w:t>.</w:t>
      </w:r>
    </w:p>
    <w:p w14:paraId="1DFEB35C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Засобами реалізації були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HTML, CSS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JavaScript.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Я використала теоретичний матеріал із лекцій курсу, в даній роботі я працювала із градієнтом та селекторами.</w:t>
      </w:r>
    </w:p>
    <w:p w14:paraId="3CDC9DFA">
      <w:pPr>
        <w:spacing w:after="0"/>
        <w:ind w:firstLine="720" w:firstLineChars="0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В результаті калькулятор коректно вираховує значення емісії та викидів твердих частинок для обраного типу та виду палива. Програма має інтуїтивно зрозумілий інтерфейс, є достатньо простою та гнучкою. Ця програма показує, як можна ефективно застосовувати на практиці теоретичні знання з Веб-програмування та прикладати їх до реальних задач.</w:t>
      </w:r>
      <w:bookmarkStart w:id="2" w:name="_GoBack"/>
      <w:bookmarkEnd w:id="2"/>
    </w:p>
    <w:p w14:paraId="00000043">
      <w:pPr>
        <w:spacing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sectPr>
      <w:pgSz w:w="12240" w:h="15840"/>
      <w:pgMar w:top="1134" w:right="850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408B7177"/>
    <w:rsid w:val="41327EB7"/>
    <w:rsid w:val="43C12A17"/>
    <w:rsid w:val="55FE1090"/>
    <w:rsid w:val="6C200A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45</TotalTime>
  <ScaleCrop>false</ScaleCrop>
  <LinksUpToDate>false</LinksUpToDate>
  <Application>WPS Office_12.2.0.20341_F1E327BC-269C-435d-A152-05C5408002CA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2025-02-23T17:32:00Z</dcterms:created>
  <dc:creator>vdovi</dc:creator>
  <cp:lastModifiedBy>Anastasia Vdovina</cp:lastModifiedBy>
  <dcterms:modified xsi:type="dcterms:W3CDTF">2025-03-11T11:29:38Z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1033-12.2.0.20341</vt:lpwstr>
  </property>
  <property fmtid="{D5CDD505-2E9C-101B-9397-08002B2CF9AE}" pid="3" name="ICV">
    <vt:lpwstr>3784F6AC80E24164A4979ADA16294B03_13</vt:lpwstr>
  </property>
</Properties>
</file>