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1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Завьялова Анастасия Николаевна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shd w:fill="auto" w:val="clear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11.10.2023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  <w:lang w:val="ru-RU"/>
            </w:rPr>
          </w:pPr>
          <w:r>
            <w:rPr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8"/>
              <w:sz w:val="28"/>
              <w:shd w:fill="auto" w:val="clear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8"/>
                <w:rFonts w:eastAsia="Calibri" w:cs="Times New Roman" w:ascii="Times New Roman" w:hAnsi="Times New Roman" w:eastAsiaTheme="minorHAnsi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6</w:t>
          </w:r>
        </w:p>
        <w:p>
          <w:pPr>
            <w:pStyle w:val="12"/>
            <w:rPr/>
          </w:pPr>
          <w:hyperlink w:anchor="_Toc147832296">
            <w:r>
              <w:rPr>
                <w:webHidden/>
                <w:rStyle w:val="Style18"/>
                <w:rFonts w:cs="Times New Roman" w:ascii="Times New Roman" w:hAnsi="Times New Roman"/>
                <w:vanish w:val="false"/>
                <w:sz w:val="28"/>
                <w:szCs w:val="28"/>
                <w:shd w:fill="auto" w:val="clear"/>
              </w:rPr>
              <w:t>5. СПИСОК ИСПОЛЬЗОВАННОЙ ЛИТЕРАТУРЫ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shd w:fill="auto" w:val="clear"/>
            </w:rPr>
            <w:t>7</w:t>
          </w:r>
        </w:p>
        <w:p>
          <w:pPr>
            <w:pStyle w:val="Normal"/>
            <w:spacing w:lineRule="auto" w:line="240" w:before="0" w:after="0"/>
            <w:rPr>
              <w:highlight w:val="none"/>
              <w:shd w:fill="auto" w:val="clear"/>
            </w:rPr>
          </w:pPr>
          <w:r>
            <w:rPr>
              <w:shd w:fill="auto" w:val="clear"/>
            </w:rPr>
          </w:r>
          <w:r>
            <w:rPr>
              <w:shd w:fill="auto" w:val="clear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 xml:space="preserve">y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>по формуле:</w:t>
      </w:r>
    </w:p>
    <w:p>
      <w:pPr>
        <w:pStyle w:val="NoSpacing"/>
        <w:ind w:firstLine="567"/>
        <w:jc w:val="left"/>
        <w:rPr>
          <w:rFonts w:cs="Times New Roman"/>
          <w:szCs w:val="28"/>
          <w:vertAlign w:val="superscript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ax</m:t>
              </m:r>
            </m:sup>
          </m:sSup>
          <m:rad>
            <m:deg>
              <m:r>
                <w:rPr>
                  <w:rFonts w:ascii="Cambria Math" w:hAnsi="Cambria Math"/>
                </w:rPr>
                <m:t xml:space="preserve">3</m:t>
              </m:r>
            </m:deg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rad>
        </m:oMath>
      </m:oMathPara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Где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, 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 xml:space="preserve">, a, b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даны по условию: 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 xml:space="preserve">1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= 1, 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/>
          <w:szCs w:val="28"/>
          <w:vertAlign w:val="subscript"/>
          <w:lang w:val="ru-RU"/>
        </w:rPr>
        <w:t xml:space="preserve">2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 = 2,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 xml:space="preserve">a = 1.5, b = -1.2.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Вывести полученные значения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y.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лабораторной работы — решение уравнения при разных переменных и вывод полученных чисел.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0570" cy="48545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bookmarkStart w:id="2" w:name="_Toc147832294"/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using System;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class Program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static void Main()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{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int x1 = 1; 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int x2 = 2; 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double a = 1.5; 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double b = -1.2; 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double y1 = Math.Exp((-a)*x1) * Math.Cbrt(a*x1 + b*Math.Sin(2*x1));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double y2 = Math.Exp((-a)*x2) * Math.Cbrt(a*x2 + b*Math.Sin(2*x2));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Console.WriteLine("y при x1 = " + x1 + " равен " + y1);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Console.WriteLine("y при x2 = " + x2 + " равен " + y2);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}</w:t>
      </w:r>
    </w:p>
    <w:p>
      <w:pPr>
        <w:pStyle w:val="NoSpacing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Spacing"/>
        <w:ind w:left="1440" w:hanging="0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программы.</w:t>
      </w:r>
    </w:p>
    <w:p>
      <w:pPr>
        <w:pStyle w:val="NoSpacing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939790" cy="4924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 2 </w:t>
      </w:r>
    </w:p>
    <w:p>
      <w:pPr>
        <w:pStyle w:val="NoSpacing"/>
        <w:ind w:left="-567" w:hanging="0"/>
        <w:jc w:val="center"/>
        <w:rPr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b/>
          <w:szCs w:val="28"/>
          <w:lang w:val="ru-RU"/>
        </w:rPr>
      </w:pPr>
      <w:bookmarkStart w:id="4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4096251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7741488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Style17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0b6071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7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30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LibreOffice/7.4.3.2$Windows_X86_64 LibreOffice_project/1048a8393ae2eeec98dff31b5c133c5f1d08b890</Application>
  <AppVersion>15.0000</AppVersion>
  <Pages>9</Pages>
  <Words>268</Words>
  <Characters>1567</Characters>
  <CharactersWithSpaces>1817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2023-10-17T20:49:00Z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