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000000" w:themeColor="text1"/>
  <w:body>
    <w:p w14:paraId="475DDB34" w14:textId="03335635" w:rsidR="00C07CF4" w:rsidRDefault="0079582E" w:rsidP="006F4E6D">
      <w:pPr>
        <w:rPr>
          <w:b/>
          <w:bCs/>
        </w:rPr>
      </w:pPr>
      <w:r w:rsidRPr="0079582E">
        <w:rPr>
          <w:b/>
          <w:bCs/>
          <w:noProof/>
        </w:rPr>
        <w:drawing>
          <wp:inline distT="0" distB="0" distL="0" distR="0" wp14:anchorId="637ED205" wp14:editId="134BEE73">
            <wp:extent cx="5839640" cy="866896"/>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39640" cy="866896"/>
                    </a:xfrm>
                    <a:prstGeom prst="rect">
                      <a:avLst/>
                    </a:prstGeom>
                  </pic:spPr>
                </pic:pic>
              </a:graphicData>
            </a:graphic>
          </wp:inline>
        </w:drawing>
      </w:r>
    </w:p>
    <w:p w14:paraId="5E712518" w14:textId="43731243" w:rsidR="00696F71" w:rsidRPr="0086479C" w:rsidRDefault="00696F71" w:rsidP="006F4E6D">
      <w:pPr>
        <w:rPr>
          <w:rStyle w:val="Emphasis"/>
          <w:sz w:val="20"/>
          <w:szCs w:val="20"/>
        </w:rPr>
      </w:pPr>
      <w:r>
        <w:rPr>
          <w:rStyle w:val="Strong"/>
        </w:rPr>
        <w:t>Kairos</w:t>
      </w:r>
      <w:proofErr w:type="gramStart"/>
      <w:r>
        <w:rPr>
          <w:rStyle w:val="Strong"/>
        </w:rPr>
        <w:t xml:space="preserve"> </w:t>
      </w:r>
      <w:r w:rsidR="00274DA7">
        <w:rPr>
          <w:rStyle w:val="Strong"/>
        </w:rPr>
        <w:t xml:space="preserve"> </w:t>
      </w:r>
      <w:r>
        <w:rPr>
          <w:rStyle w:val="Strong"/>
        </w:rPr>
        <w:t xml:space="preserve"> (</w:t>
      </w:r>
      <w:proofErr w:type="gramEnd"/>
      <w:r>
        <w:rPr>
          <w:rStyle w:val="Strong"/>
        </w:rPr>
        <w:t>n.)</w:t>
      </w:r>
      <w:r>
        <w:br/>
      </w:r>
      <w:r w:rsidRPr="0086479C">
        <w:rPr>
          <w:sz w:val="20"/>
          <w:szCs w:val="20"/>
        </w:rPr>
        <w:t xml:space="preserve">/ˈkaɪ.rɒs ɪnˈkɒɡ.nɪ.tʊs/ </w:t>
      </w:r>
      <w:r w:rsidRPr="0086479C">
        <w:rPr>
          <w:rStyle w:val="Emphasis"/>
          <w:sz w:val="20"/>
          <w:szCs w:val="20"/>
        </w:rPr>
        <w:t>(Latinized Greek-Latin hybrid)</w:t>
      </w:r>
    </w:p>
    <w:p w14:paraId="0011C5CE" w14:textId="535FBCCF" w:rsidR="00696F71" w:rsidRDefault="00696F71" w:rsidP="006F4E6D">
      <w:pPr>
        <w:rPr>
          <w:sz w:val="20"/>
          <w:szCs w:val="20"/>
        </w:rPr>
      </w:pPr>
      <w:r w:rsidRPr="0086479C">
        <w:rPr>
          <w:rStyle w:val="Emphasis"/>
          <w:sz w:val="20"/>
          <w:szCs w:val="20"/>
        </w:rPr>
        <w:t>(Philosophical, Temporal)</w:t>
      </w:r>
      <w:r w:rsidRPr="0086479C">
        <w:rPr>
          <w:sz w:val="20"/>
          <w:szCs w:val="20"/>
        </w:rPr>
        <w:t xml:space="preserve"> – A hidden or unknown opportune moment; the concealed point in time where transformation, resistance, or revelation occurs.</w:t>
      </w:r>
    </w:p>
    <w:p w14:paraId="1ADB32FC" w14:textId="77777777" w:rsidR="0086479C" w:rsidRPr="0086479C" w:rsidRDefault="0086479C" w:rsidP="006F4E6D">
      <w:pPr>
        <w:rPr>
          <w:rStyle w:val="Emphasis"/>
          <w:sz w:val="20"/>
          <w:szCs w:val="20"/>
        </w:rPr>
      </w:pPr>
    </w:p>
    <w:p w14:paraId="14F601AB" w14:textId="50BF0B06" w:rsidR="009E6E7F" w:rsidRDefault="006F4E6D" w:rsidP="006F4E6D">
      <w:pPr>
        <w:rPr>
          <w:rFonts w:ascii="Baskerville Old Face" w:hAnsi="Baskerville Old Face"/>
          <w:b/>
          <w:bCs/>
          <w:i/>
          <w:iCs/>
          <w:sz w:val="32"/>
          <w:szCs w:val="32"/>
        </w:rPr>
      </w:pPr>
      <w:r w:rsidRPr="0086479C">
        <w:rPr>
          <w:rFonts w:ascii="Baskerville Old Face" w:hAnsi="Baskerville Old Face"/>
          <w:b/>
          <w:bCs/>
          <w:sz w:val="32"/>
          <w:szCs w:val="32"/>
        </w:rPr>
        <w:t>Kairos Incognit</w:t>
      </w:r>
      <w:r w:rsidR="00696F71" w:rsidRPr="0086479C">
        <w:rPr>
          <w:rFonts w:ascii="Baskerville Old Face" w:hAnsi="Baskerville Old Face"/>
          <w:b/>
          <w:bCs/>
          <w:sz w:val="32"/>
          <w:szCs w:val="32"/>
        </w:rPr>
        <w:t>us</w:t>
      </w:r>
      <w:r w:rsidRPr="0086479C">
        <w:rPr>
          <w:rFonts w:ascii="Baskerville Old Face" w:hAnsi="Baskerville Old Face"/>
          <w:b/>
          <w:bCs/>
          <w:sz w:val="32"/>
          <w:szCs w:val="32"/>
        </w:rPr>
        <w:t xml:space="preserve">: Explicating the Formal Structures of Resistance in Chapter 5 of James C. Scott’s </w:t>
      </w:r>
      <w:r w:rsidRPr="0086479C">
        <w:rPr>
          <w:rFonts w:ascii="Baskerville Old Face" w:hAnsi="Baskerville Old Face"/>
          <w:b/>
          <w:bCs/>
          <w:i/>
          <w:iCs/>
          <w:sz w:val="32"/>
          <w:szCs w:val="32"/>
        </w:rPr>
        <w:t>Domination and the Arts of Resistance</w:t>
      </w:r>
    </w:p>
    <w:p w14:paraId="4C16C84F" w14:textId="77777777" w:rsidR="0097491A" w:rsidRPr="0086479C" w:rsidRDefault="0097491A" w:rsidP="006F4E6D">
      <w:pPr>
        <w:rPr>
          <w:rFonts w:ascii="Baskerville Old Face" w:hAnsi="Baskerville Old Face"/>
          <w:b/>
          <w:bCs/>
          <w:i/>
          <w:iCs/>
          <w:sz w:val="32"/>
          <w:szCs w:val="32"/>
        </w:rPr>
      </w:pPr>
    </w:p>
    <w:p w14:paraId="3A1F253C" w14:textId="5438B1FA" w:rsidR="006F4E6D" w:rsidRPr="00274DA7" w:rsidRDefault="006F4E6D" w:rsidP="0086479C">
      <w:pPr>
        <w:spacing w:line="360" w:lineRule="auto"/>
        <w:rPr>
          <w:rFonts w:ascii="Cascadia Code SemiBold" w:hAnsi="Cascadia Code SemiBold" w:cs="Cascadia Code SemiBold"/>
          <w:b/>
          <w:bCs/>
          <w:sz w:val="28"/>
          <w:szCs w:val="28"/>
          <w:u w:val="single"/>
        </w:rPr>
      </w:pPr>
      <w:r w:rsidRPr="00274DA7">
        <w:rPr>
          <w:rFonts w:ascii="Cascadia Code SemiBold" w:hAnsi="Cascadia Code SemiBold" w:cs="Cascadia Code SemiBold"/>
          <w:b/>
          <w:bCs/>
          <w:sz w:val="28"/>
          <w:szCs w:val="28"/>
          <w:u w:val="single"/>
        </w:rPr>
        <w:t>Introduction: The Structure of the Unseen</w:t>
      </w:r>
    </w:p>
    <w:p w14:paraId="57E4378D" w14:textId="3BF301F6" w:rsidR="006F4E6D" w:rsidRPr="0079582E" w:rsidRDefault="006F4E6D" w:rsidP="0079582E">
      <w:pPr>
        <w:spacing w:line="480" w:lineRule="auto"/>
        <w:rPr>
          <w:rFonts w:ascii="Cascadia Code SemiBold" w:hAnsi="Cascadia Code SemiBold" w:cs="Cascadia Code SemiBold"/>
        </w:rPr>
      </w:pPr>
      <w:r w:rsidRPr="0079582E">
        <w:rPr>
          <w:rFonts w:ascii="Cascadia Code SemiBold" w:hAnsi="Cascadia Code SemiBold" w:cs="Cascadia Code SemiBold"/>
        </w:rPr>
        <w:t xml:space="preserve">James C. Scott’s Domination and the Arts of Resistance does not argue, it reveals. His work does not function as a linear argument leading to a single, inevitable conclusion, but rather as an excavation of the concealed mechanics of resistance, exposing the hidden transcripts that exist </w:t>
      </w:r>
      <w:r w:rsidR="00274DA7">
        <w:rPr>
          <w:rFonts w:ascii="Cascadia Code SemiBold" w:hAnsi="Cascadia Code SemiBold" w:cs="Cascadia Code SemiBold"/>
        </w:rPr>
        <w:t>within</w:t>
      </w:r>
      <w:r w:rsidRPr="0079582E">
        <w:rPr>
          <w:rFonts w:ascii="Cascadia Code SemiBold" w:hAnsi="Cascadia Code SemiBold" w:cs="Cascadia Code SemiBold"/>
        </w:rPr>
        <w:t xml:space="preserve"> every system of power. Chapter 5, </w:t>
      </w:r>
      <w:r w:rsidRPr="0079582E">
        <w:rPr>
          <w:rFonts w:ascii="Cascadia Code SemiBold" w:hAnsi="Cascadia Code SemiBold" w:cs="Cascadia Code SemiBold"/>
          <w:i/>
          <w:iCs/>
        </w:rPr>
        <w:t>Making Social Space for a Dissident Subculture</w:t>
      </w:r>
      <w:r w:rsidRPr="0079582E">
        <w:rPr>
          <w:rFonts w:ascii="Cascadia Code SemiBold" w:hAnsi="Cascadia Code SemiBold" w:cs="Cascadia Code SemiBold"/>
        </w:rPr>
        <w:t>, is structured not as an overt declaration of subversion but as a methodical analysis of the spaces where resistance takes form.</w:t>
      </w:r>
    </w:p>
    <w:p w14:paraId="6934045F" w14:textId="77777777" w:rsidR="006F4E6D" w:rsidRPr="0079582E" w:rsidRDefault="006F4E6D" w:rsidP="0079582E">
      <w:pPr>
        <w:spacing w:line="480" w:lineRule="auto"/>
        <w:rPr>
          <w:rFonts w:ascii="Cascadia Code SemiBold" w:hAnsi="Cascadia Code SemiBold" w:cs="Cascadia Code SemiBold"/>
        </w:rPr>
      </w:pPr>
      <w:r w:rsidRPr="0079582E">
        <w:rPr>
          <w:rFonts w:ascii="Cascadia Code SemiBold" w:hAnsi="Cascadia Code SemiBold" w:cs="Cascadia Code SemiBold"/>
        </w:rPr>
        <w:t xml:space="preserve">Scott does not simply claim that power generates opposition, he demonstrates it through the organization of his text. He moves between historical examples and theoretical frameworks, between the analysis of specific acts of defiance and the conditions that make them possible. His method is not one of direct argumentation </w:t>
      </w:r>
      <w:r w:rsidRPr="0079582E">
        <w:rPr>
          <w:rFonts w:ascii="Cascadia Code SemiBold" w:hAnsi="Cascadia Code SemiBold" w:cs="Cascadia Code SemiBold"/>
        </w:rPr>
        <w:lastRenderedPageBreak/>
        <w:t>but of layered explication, in which meaning accumulates through the juxtaposition of examples, the repetition of key motifs, and the recursive structure of resistance itself.</w:t>
      </w:r>
    </w:p>
    <w:p w14:paraId="0B989CC9" w14:textId="2B5DE09D" w:rsidR="006F4E6D" w:rsidRPr="0079582E" w:rsidRDefault="006F4E6D" w:rsidP="0079582E">
      <w:pPr>
        <w:spacing w:line="480" w:lineRule="auto"/>
        <w:rPr>
          <w:rFonts w:ascii="Cascadia Code SemiBold" w:hAnsi="Cascadia Code SemiBold" w:cs="Cascadia Code SemiBold"/>
        </w:rPr>
      </w:pPr>
      <w:r w:rsidRPr="0079582E">
        <w:rPr>
          <w:rFonts w:ascii="Cascadia Code SemiBold" w:hAnsi="Cascadia Code SemiBold" w:cs="Cascadia Code SemiBold"/>
        </w:rPr>
        <w:t>To explicate this chapter, we must examine how its formal structure operates. First, Scott establishes a taxonomy of resistance, defining the concepts that shape his analysis</w:t>
      </w:r>
      <w:r w:rsidR="00124C85" w:rsidRPr="0079582E">
        <w:rPr>
          <w:rFonts w:ascii="Cascadia Code SemiBold" w:hAnsi="Cascadia Code SemiBold" w:cs="Cascadia Code SemiBold"/>
        </w:rPr>
        <w:t>, (h</w:t>
      </w:r>
      <w:r w:rsidRPr="0079582E">
        <w:rPr>
          <w:rFonts w:ascii="Cascadia Code SemiBold" w:hAnsi="Cascadia Code SemiBold" w:cs="Cascadia Code SemiBold"/>
        </w:rPr>
        <w:t>idden transcripts, social spaces, surveillance, and negation</w:t>
      </w:r>
      <w:r w:rsidR="00124C85" w:rsidRPr="0079582E">
        <w:rPr>
          <w:rFonts w:ascii="Cascadia Code SemiBold" w:hAnsi="Cascadia Code SemiBold" w:cs="Cascadia Code SemiBold"/>
        </w:rPr>
        <w:t>)</w:t>
      </w:r>
      <w:r w:rsidRPr="0079582E">
        <w:rPr>
          <w:rFonts w:ascii="Cascadia Code SemiBold" w:hAnsi="Cascadia Code SemiBold" w:cs="Cascadia Code SemiBold"/>
        </w:rPr>
        <w:t>. Second, he explores the interrelationships between these structures, showing how power and resistance exist in constant negotiation. Finally, he develops the possibilities of meaning that emerge from his framework, revealing not a single interpretation but an open-ended invitation to recognize the mechanics of hidden power in any historical or contemporary context.</w:t>
      </w:r>
    </w:p>
    <w:p w14:paraId="78C3908D" w14:textId="4306044C" w:rsidR="006F4E6D" w:rsidRDefault="006F4E6D" w:rsidP="0079582E">
      <w:pPr>
        <w:spacing w:line="480" w:lineRule="auto"/>
        <w:rPr>
          <w:rFonts w:ascii="Cascadia Code SemiBold" w:hAnsi="Cascadia Code SemiBold" w:cs="Cascadia Code SemiBold"/>
        </w:rPr>
      </w:pPr>
      <w:r w:rsidRPr="0079582E">
        <w:rPr>
          <w:rFonts w:ascii="Cascadia Code SemiBold" w:hAnsi="Cascadia Code SemiBold" w:cs="Cascadia Code SemiBold"/>
        </w:rPr>
        <w:t xml:space="preserve">Scott’s work does not describe a fixed historical reality, it enacts the very dynamics of concealment and exposure that define resistance. To read </w:t>
      </w:r>
      <w:r w:rsidR="00124C85" w:rsidRPr="0079582E">
        <w:rPr>
          <w:rFonts w:ascii="Cascadia Code SemiBold" w:hAnsi="Cascadia Code SemiBold" w:cs="Cascadia Code SemiBold"/>
        </w:rPr>
        <w:t>“</w:t>
      </w:r>
      <w:r w:rsidRPr="0079582E">
        <w:rPr>
          <w:rFonts w:ascii="Cascadia Code SemiBold" w:hAnsi="Cascadia Code SemiBold" w:cs="Cascadia Code SemiBold"/>
          <w:i/>
          <w:iCs/>
        </w:rPr>
        <w:t>Hidden Transcripts</w:t>
      </w:r>
      <w:r w:rsidR="00124C85" w:rsidRPr="0079582E">
        <w:rPr>
          <w:rFonts w:ascii="Cascadia Code SemiBold" w:hAnsi="Cascadia Code SemiBold" w:cs="Cascadia Code SemiBold"/>
          <w:i/>
          <w:iCs/>
        </w:rPr>
        <w:t>”</w:t>
      </w:r>
      <w:r w:rsidRPr="0079582E">
        <w:rPr>
          <w:rFonts w:ascii="Cascadia Code SemiBold" w:hAnsi="Cascadia Code SemiBold" w:cs="Cascadia Code SemiBold"/>
        </w:rPr>
        <w:t xml:space="preserve"> is to step into the world it describes, where what is visible is never the whole story and where the structures of power contain within them the seeds of their own undoing.</w:t>
      </w:r>
    </w:p>
    <w:p w14:paraId="58DFBC9D" w14:textId="1A53A72F" w:rsidR="00274DA7" w:rsidRDefault="00274DA7" w:rsidP="0079582E">
      <w:pPr>
        <w:spacing w:line="480" w:lineRule="auto"/>
        <w:rPr>
          <w:rFonts w:ascii="Cascadia Code SemiBold" w:hAnsi="Cascadia Code SemiBold" w:cs="Cascadia Code SemiBold"/>
        </w:rPr>
      </w:pPr>
    </w:p>
    <w:p w14:paraId="164168E1" w14:textId="6661390E" w:rsidR="00274DA7" w:rsidRDefault="00274DA7" w:rsidP="0079582E">
      <w:pPr>
        <w:spacing w:line="480" w:lineRule="auto"/>
        <w:rPr>
          <w:rFonts w:ascii="Cascadia Code SemiBold" w:hAnsi="Cascadia Code SemiBold" w:cs="Cascadia Code SemiBold"/>
        </w:rPr>
      </w:pPr>
    </w:p>
    <w:p w14:paraId="3AD6CC91" w14:textId="77777777" w:rsidR="00274DA7" w:rsidRPr="0079582E" w:rsidRDefault="00274DA7" w:rsidP="0079582E">
      <w:pPr>
        <w:spacing w:line="480" w:lineRule="auto"/>
        <w:rPr>
          <w:rFonts w:ascii="Cascadia Code SemiBold" w:hAnsi="Cascadia Code SemiBold" w:cs="Cascadia Code SemiBold"/>
        </w:rPr>
      </w:pPr>
    </w:p>
    <w:p w14:paraId="018D60A5" w14:textId="77777777" w:rsidR="006F4E6D" w:rsidRPr="00274DA7" w:rsidRDefault="006F4E6D" w:rsidP="0079582E">
      <w:pPr>
        <w:spacing w:line="480" w:lineRule="auto"/>
        <w:rPr>
          <w:rFonts w:ascii="Cascadia Code SemiBold" w:hAnsi="Cascadia Code SemiBold" w:cs="Cascadia Code SemiBold"/>
          <w:b/>
          <w:bCs/>
          <w:sz w:val="28"/>
          <w:szCs w:val="28"/>
          <w:u w:val="single"/>
        </w:rPr>
      </w:pPr>
      <w:r w:rsidRPr="00274DA7">
        <w:rPr>
          <w:rFonts w:ascii="Cascadia Code SemiBold" w:hAnsi="Cascadia Code SemiBold" w:cs="Cascadia Code SemiBold"/>
          <w:b/>
          <w:bCs/>
          <w:sz w:val="28"/>
          <w:szCs w:val="28"/>
          <w:u w:val="single"/>
        </w:rPr>
        <w:lastRenderedPageBreak/>
        <w:t>Taxonomy: The Architecture of Concealment</w:t>
      </w:r>
    </w:p>
    <w:p w14:paraId="27C15151" w14:textId="01AC46D6" w:rsidR="006F4E6D" w:rsidRPr="0079582E" w:rsidRDefault="006F4E6D" w:rsidP="0079582E">
      <w:pPr>
        <w:spacing w:line="480" w:lineRule="auto"/>
        <w:rPr>
          <w:rFonts w:ascii="Cascadia Code SemiBold" w:hAnsi="Cascadia Code SemiBold" w:cs="Cascadia Code SemiBold"/>
        </w:rPr>
      </w:pPr>
      <w:r w:rsidRPr="0079582E">
        <w:rPr>
          <w:rFonts w:ascii="Cascadia Code SemiBold" w:hAnsi="Cascadia Code SemiBold" w:cs="Cascadia Code SemiBold"/>
        </w:rPr>
        <w:t xml:space="preserve">Scott’s method in Chapter 5 is one of structural layering, where meaning is built not through a single argument but through the gradual assembly of interrelated concepts. He does not present resistance as a simple </w:t>
      </w:r>
      <w:r w:rsidR="00124C85" w:rsidRPr="0079582E">
        <w:rPr>
          <w:rFonts w:ascii="Cascadia Code SemiBold" w:hAnsi="Cascadia Code SemiBold" w:cs="Cascadia Code SemiBold"/>
        </w:rPr>
        <w:t>dance</w:t>
      </w:r>
      <w:r w:rsidRPr="0079582E">
        <w:rPr>
          <w:rFonts w:ascii="Cascadia Code SemiBold" w:hAnsi="Cascadia Code SemiBold" w:cs="Cascadia Code SemiBold"/>
        </w:rPr>
        <w:t xml:space="preserve"> between oppression and rebellion, but as a system of </w:t>
      </w:r>
      <w:r w:rsidR="00124C85" w:rsidRPr="0079582E">
        <w:rPr>
          <w:rFonts w:ascii="Cascadia Code SemiBold" w:hAnsi="Cascadia Code SemiBold" w:cs="Cascadia Code SemiBold"/>
        </w:rPr>
        <w:t xml:space="preserve">multi-faceted </w:t>
      </w:r>
      <w:r w:rsidRPr="0079582E">
        <w:rPr>
          <w:rFonts w:ascii="Cascadia Code SemiBold" w:hAnsi="Cascadia Code SemiBold" w:cs="Cascadia Code SemiBold"/>
        </w:rPr>
        <w:t>interactions that unfold across different social spaces. His taxonomy of resistance is composed of four key elements: hidden transcripts, social space, surveillance, and negation.</w:t>
      </w:r>
    </w:p>
    <w:p w14:paraId="3E594CD2" w14:textId="0A76A34C" w:rsidR="006F4E6D" w:rsidRPr="0079582E" w:rsidRDefault="006F4E6D" w:rsidP="0079582E">
      <w:pPr>
        <w:spacing w:line="480" w:lineRule="auto"/>
        <w:rPr>
          <w:rFonts w:ascii="Cascadia Code SemiBold" w:hAnsi="Cascadia Code SemiBold" w:cs="Cascadia Code SemiBold"/>
        </w:rPr>
      </w:pPr>
      <w:r w:rsidRPr="0079582E">
        <w:rPr>
          <w:rFonts w:ascii="Cascadia Code SemiBold" w:hAnsi="Cascadia Code SemiBold" w:cs="Cascadia Code SemiBold"/>
        </w:rPr>
        <w:t>The hidden transcript is the foundation of Scott’s analysis. He defines it as the suppressed discourse of the oppressed, a counter-narrative that exists beneath the public transcript of power. This concept is developed through a combination of definitional clarity and illustrative examples. Scott does not simply describe the hidden transcript, he demonstrates its function by recounting historical cases in which subordinates maintained an unofficial, often coded, dialogue of resistance. His method here is one of inductive reasoning, where the concept emerges from the patterns found across different historical moments rather than being imposed as an abstract theoretical claim.</w:t>
      </w:r>
      <w:r w:rsidR="00124C85" w:rsidRPr="0079582E">
        <w:rPr>
          <w:rFonts w:ascii="Cascadia Code SemiBold" w:hAnsi="Cascadia Code SemiBold" w:cs="Cascadia Code SemiBold"/>
        </w:rPr>
        <w:t xml:space="preserve"> Laying bare for those who would dare to see. A clear blueprint to use, should they find the need.</w:t>
      </w:r>
    </w:p>
    <w:p w14:paraId="02E4E2B5" w14:textId="156C283E" w:rsidR="006F4E6D" w:rsidRPr="0079582E" w:rsidRDefault="006F4E6D" w:rsidP="0079582E">
      <w:pPr>
        <w:spacing w:line="480" w:lineRule="auto"/>
        <w:rPr>
          <w:rFonts w:ascii="Cascadia Code SemiBold" w:hAnsi="Cascadia Code SemiBold" w:cs="Cascadia Code SemiBold"/>
        </w:rPr>
      </w:pPr>
      <w:r w:rsidRPr="0079582E">
        <w:rPr>
          <w:rFonts w:ascii="Cascadia Code SemiBold" w:hAnsi="Cascadia Code SemiBold" w:cs="Cascadia Code SemiBold"/>
        </w:rPr>
        <w:lastRenderedPageBreak/>
        <w:t xml:space="preserve">However, the hidden transcript cannot exist in isolation, it requires a social space in which to be cultivated. Scott systematically moves from the conceptual to the spatial, demonstrating that resistance is not merely an act of individual </w:t>
      </w:r>
      <w:r w:rsidR="00124C85" w:rsidRPr="0079582E">
        <w:rPr>
          <w:rFonts w:ascii="Cascadia Code SemiBold" w:hAnsi="Cascadia Code SemiBold" w:cs="Cascadia Code SemiBold"/>
        </w:rPr>
        <w:t>defiance,</w:t>
      </w:r>
      <w:r w:rsidRPr="0079582E">
        <w:rPr>
          <w:rFonts w:ascii="Cascadia Code SemiBold" w:hAnsi="Cascadia Code SemiBold" w:cs="Cascadia Code SemiBold"/>
        </w:rPr>
        <w:t xml:space="preserve"> but a collective phenomenon shaped by the environments in which it is able to emerge. His examples</w:t>
      </w:r>
      <w:r w:rsidR="00124C85" w:rsidRPr="0079582E">
        <w:rPr>
          <w:rFonts w:ascii="Cascadia Code SemiBold" w:hAnsi="Cascadia Code SemiBold" w:cs="Cascadia Code SemiBold"/>
        </w:rPr>
        <w:t xml:space="preserve"> of </w:t>
      </w:r>
      <w:r w:rsidRPr="0079582E">
        <w:rPr>
          <w:rFonts w:ascii="Cascadia Code SemiBold" w:hAnsi="Cascadia Code SemiBold" w:cs="Cascadia Code SemiBold"/>
        </w:rPr>
        <w:t>slave quarters, taverns, underground religious gatherings</w:t>
      </w:r>
      <w:r w:rsidR="00124C85" w:rsidRPr="0079582E">
        <w:rPr>
          <w:rFonts w:ascii="Cascadia Code SemiBold" w:hAnsi="Cascadia Code SemiBold" w:cs="Cascadia Code SemiBold"/>
        </w:rPr>
        <w:t xml:space="preserve">, all </w:t>
      </w:r>
      <w:r w:rsidRPr="0079582E">
        <w:rPr>
          <w:rFonts w:ascii="Cascadia Code SemiBold" w:hAnsi="Cascadia Code SemiBold" w:cs="Cascadia Code SemiBold"/>
        </w:rPr>
        <w:t>function not just as historical anecdotes but as case studies that reinforce the structural necessity of space in the formation of opposition. The chapter itself mimics this spatial logic, moving fluidly between different sites of resistance to emphasize that hidden transcripts require protected terrain in which to take form.</w:t>
      </w:r>
    </w:p>
    <w:p w14:paraId="21D9DD6C" w14:textId="20449856" w:rsidR="006F4E6D" w:rsidRPr="0079582E" w:rsidRDefault="006F4E6D" w:rsidP="0079582E">
      <w:pPr>
        <w:spacing w:line="480" w:lineRule="auto"/>
        <w:rPr>
          <w:rFonts w:ascii="Cascadia Code SemiBold" w:hAnsi="Cascadia Code SemiBold" w:cs="Cascadia Code SemiBold"/>
        </w:rPr>
      </w:pPr>
      <w:r w:rsidRPr="0079582E">
        <w:rPr>
          <w:rFonts w:ascii="Cascadia Code SemiBold" w:hAnsi="Cascadia Code SemiBold" w:cs="Cascadia Code SemiBold"/>
        </w:rPr>
        <w:t xml:space="preserve">Scott then introduces surveillance as the mechanism through which power attempts to eliminate these spaces. His methodological approach here is comparative, showing that the dominant always seek to collapse the social conditions that make resistance possible. By alternating between examples of forced visibility </w:t>
      </w:r>
      <w:r w:rsidR="00274DA7">
        <w:rPr>
          <w:rFonts w:ascii="Cascadia Code SemiBold" w:hAnsi="Cascadia Code SemiBold" w:cs="Cascadia Code SemiBold"/>
        </w:rPr>
        <w:t xml:space="preserve">such as, </w:t>
      </w:r>
      <w:r w:rsidRPr="0079582E">
        <w:rPr>
          <w:rFonts w:ascii="Cascadia Code SemiBold" w:hAnsi="Cascadia Code SemiBold" w:cs="Cascadia Code SemiBold"/>
        </w:rPr>
        <w:t xml:space="preserve">state censorship, informant networks, </w:t>
      </w:r>
      <w:r w:rsidR="00274DA7">
        <w:rPr>
          <w:rFonts w:ascii="Cascadia Code SemiBold" w:hAnsi="Cascadia Code SemiBold" w:cs="Cascadia Code SemiBold"/>
        </w:rPr>
        <w:t xml:space="preserve">or </w:t>
      </w:r>
      <w:r w:rsidRPr="0079582E">
        <w:rPr>
          <w:rFonts w:ascii="Cascadia Code SemiBold" w:hAnsi="Cascadia Code SemiBold" w:cs="Cascadia Code SemiBold"/>
        </w:rPr>
        <w:t>public rituals of loyalty</w:t>
      </w:r>
      <w:r w:rsidR="00274DA7">
        <w:rPr>
          <w:rFonts w:ascii="Cascadia Code SemiBold" w:hAnsi="Cascadia Code SemiBold" w:cs="Cascadia Code SemiBold"/>
        </w:rPr>
        <w:t>. Along with,</w:t>
      </w:r>
      <w:r w:rsidRPr="0079582E">
        <w:rPr>
          <w:rFonts w:ascii="Cascadia Code SemiBold" w:hAnsi="Cascadia Code SemiBold" w:cs="Cascadia Code SemiBold"/>
        </w:rPr>
        <w:t xml:space="preserve"> strategic invisibility</w:t>
      </w:r>
      <w:r w:rsidR="00274DA7">
        <w:rPr>
          <w:rFonts w:ascii="Cascadia Code SemiBold" w:hAnsi="Cascadia Code SemiBold" w:cs="Cascadia Code SemiBold"/>
        </w:rPr>
        <w:t xml:space="preserve">, </w:t>
      </w:r>
      <w:r w:rsidRPr="0079582E">
        <w:rPr>
          <w:rFonts w:ascii="Cascadia Code SemiBold" w:hAnsi="Cascadia Code SemiBold" w:cs="Cascadia Code SemiBold"/>
        </w:rPr>
        <w:t xml:space="preserve">secret societies, coded language, </w:t>
      </w:r>
      <w:r w:rsidR="00274DA7">
        <w:rPr>
          <w:rFonts w:ascii="Cascadia Code SemiBold" w:hAnsi="Cascadia Code SemiBold" w:cs="Cascadia Code SemiBold"/>
        </w:rPr>
        <w:t xml:space="preserve">and </w:t>
      </w:r>
      <w:r w:rsidRPr="0079582E">
        <w:rPr>
          <w:rFonts w:ascii="Cascadia Code SemiBold" w:hAnsi="Cascadia Code SemiBold" w:cs="Cascadia Code SemiBold"/>
        </w:rPr>
        <w:t>the deliberate fragmentation of resistance networks</w:t>
      </w:r>
      <w:r w:rsidR="00274DA7">
        <w:rPr>
          <w:rFonts w:ascii="Cascadia Code SemiBold" w:hAnsi="Cascadia Code SemiBold" w:cs="Cascadia Code SemiBold"/>
        </w:rPr>
        <w:t>.</w:t>
      </w:r>
      <w:r w:rsidRPr="0079582E">
        <w:rPr>
          <w:rFonts w:ascii="Cascadia Code SemiBold" w:hAnsi="Cascadia Code SemiBold" w:cs="Cascadia Code SemiBold"/>
        </w:rPr>
        <w:t xml:space="preserve"> Scott reveals that domination is not merely about physical control, but about controlling the conditions of speech and association.</w:t>
      </w:r>
    </w:p>
    <w:p w14:paraId="3E103D65" w14:textId="474EB27A" w:rsidR="006F4E6D" w:rsidRPr="0079582E" w:rsidRDefault="006F4E6D" w:rsidP="0079582E">
      <w:pPr>
        <w:spacing w:line="480" w:lineRule="auto"/>
        <w:rPr>
          <w:rFonts w:ascii="Cascadia Code SemiBold" w:hAnsi="Cascadia Code SemiBold" w:cs="Cascadia Code SemiBold"/>
        </w:rPr>
      </w:pPr>
      <w:r w:rsidRPr="0079582E">
        <w:rPr>
          <w:rFonts w:ascii="Cascadia Code SemiBold" w:hAnsi="Cascadia Code SemiBold" w:cs="Cascadia Code SemiBold"/>
        </w:rPr>
        <w:lastRenderedPageBreak/>
        <w:t>Finally, Scott examines negation, the process by which subordinates resist domination not necessarily through direct action but through the systematic rejection of the public transcript’s legitimacy. He employs rhetorical inversion to expose how seemingly passive acts</w:t>
      </w:r>
      <w:r w:rsidR="00274DA7">
        <w:rPr>
          <w:rFonts w:ascii="Cascadia Code SemiBold" w:hAnsi="Cascadia Code SemiBold" w:cs="Cascadia Code SemiBold"/>
        </w:rPr>
        <w:t xml:space="preserve"> of </w:t>
      </w:r>
      <w:r w:rsidRPr="0079582E">
        <w:rPr>
          <w:rFonts w:ascii="Cascadia Code SemiBold" w:hAnsi="Cascadia Code SemiBold" w:cs="Cascadia Code SemiBold"/>
        </w:rPr>
        <w:t>silence, irony, mimicry</w:t>
      </w:r>
      <w:r w:rsidR="00274DA7">
        <w:rPr>
          <w:rFonts w:ascii="Cascadia Code SemiBold" w:hAnsi="Cascadia Code SemiBold" w:cs="Cascadia Code SemiBold"/>
        </w:rPr>
        <w:t xml:space="preserve"> all </w:t>
      </w:r>
      <w:r w:rsidRPr="0079582E">
        <w:rPr>
          <w:rFonts w:ascii="Cascadia Code SemiBold" w:hAnsi="Cascadia Code SemiBold" w:cs="Cascadia Code SemiBold"/>
        </w:rPr>
        <w:t>function as strategic refusals. His analysis of enslaved people’s reinterpretation of Christian doctrine, for example, does not merely show that religion was repurposed as a tool of resistance, but that negation itself operates through the appropriation and subversion of dominant narratives.</w:t>
      </w:r>
    </w:p>
    <w:p w14:paraId="10102F46" w14:textId="2D01CE79" w:rsidR="006F4E6D" w:rsidRPr="0079582E" w:rsidRDefault="006F4E6D" w:rsidP="0079582E">
      <w:pPr>
        <w:spacing w:line="480" w:lineRule="auto"/>
        <w:rPr>
          <w:rFonts w:ascii="Cascadia Code SemiBold" w:hAnsi="Cascadia Code SemiBold" w:cs="Cascadia Code SemiBold"/>
        </w:rPr>
      </w:pPr>
      <w:r w:rsidRPr="0079582E">
        <w:rPr>
          <w:rFonts w:ascii="Cascadia Code SemiBold" w:hAnsi="Cascadia Code SemiBold" w:cs="Cascadia Code SemiBold"/>
        </w:rPr>
        <w:t>Scott’s taxonomy does not exist as a static list of concepts but as a dynamic framework, where each element gains meaning through its interaction with the others. His methodological approach is not one of direct argumentation but of accumulation, in which resistance is understood not as a singular event but as an evolving structure that adapts within the constraints imposed by power.</w:t>
      </w:r>
    </w:p>
    <w:p w14:paraId="395ABE64" w14:textId="77777777" w:rsidR="009E6E7F" w:rsidRPr="00274DA7" w:rsidRDefault="009E6E7F" w:rsidP="0079582E">
      <w:pPr>
        <w:spacing w:line="480" w:lineRule="auto"/>
        <w:rPr>
          <w:rFonts w:ascii="Cascadia Code SemiBold" w:hAnsi="Cascadia Code SemiBold" w:cs="Cascadia Code SemiBold"/>
          <w:b/>
          <w:bCs/>
          <w:u w:val="single"/>
        </w:rPr>
      </w:pPr>
    </w:p>
    <w:p w14:paraId="57F25344" w14:textId="77777777" w:rsidR="006F4E6D" w:rsidRPr="00274DA7" w:rsidRDefault="006F4E6D" w:rsidP="0079582E">
      <w:pPr>
        <w:spacing w:line="480" w:lineRule="auto"/>
        <w:rPr>
          <w:rFonts w:ascii="Cascadia Code SemiBold" w:hAnsi="Cascadia Code SemiBold" w:cs="Cascadia Code SemiBold"/>
          <w:b/>
          <w:bCs/>
          <w:sz w:val="28"/>
          <w:szCs w:val="28"/>
          <w:u w:val="single"/>
        </w:rPr>
      </w:pPr>
      <w:r w:rsidRPr="00274DA7">
        <w:rPr>
          <w:rFonts w:ascii="Cascadia Code SemiBold" w:hAnsi="Cascadia Code SemiBold" w:cs="Cascadia Code SemiBold"/>
          <w:b/>
          <w:bCs/>
          <w:sz w:val="28"/>
          <w:szCs w:val="28"/>
          <w:u w:val="single"/>
        </w:rPr>
        <w:t>Interrelationships: The Recursive Nature of Resistance</w:t>
      </w:r>
    </w:p>
    <w:p w14:paraId="06713272" w14:textId="77777777" w:rsidR="006F4E6D" w:rsidRPr="0079582E" w:rsidRDefault="006F4E6D" w:rsidP="0079582E">
      <w:pPr>
        <w:spacing w:line="480" w:lineRule="auto"/>
        <w:rPr>
          <w:rFonts w:ascii="Cascadia Code SemiBold" w:hAnsi="Cascadia Code SemiBold" w:cs="Cascadia Code SemiBold"/>
        </w:rPr>
      </w:pPr>
      <w:r w:rsidRPr="0079582E">
        <w:rPr>
          <w:rFonts w:ascii="Cascadia Code SemiBold" w:hAnsi="Cascadia Code SemiBold" w:cs="Cascadia Code SemiBold"/>
        </w:rPr>
        <w:t xml:space="preserve">Scott does not present resistance and domination as separate forces, but as interdependent phenomena that shape and reshape each other. His method is dialectical, revealing that every act of </w:t>
      </w:r>
      <w:r w:rsidRPr="0079582E">
        <w:rPr>
          <w:rFonts w:ascii="Cascadia Code SemiBold" w:hAnsi="Cascadia Code SemiBold" w:cs="Cascadia Code SemiBold"/>
        </w:rPr>
        <w:lastRenderedPageBreak/>
        <w:t>control generates new forms of opposition, which in turn provoke new mechanisms of control.</w:t>
      </w:r>
    </w:p>
    <w:p w14:paraId="3FA8F19E" w14:textId="77777777" w:rsidR="006F4E6D" w:rsidRPr="0079582E" w:rsidRDefault="006F4E6D" w:rsidP="0079582E">
      <w:pPr>
        <w:spacing w:line="480" w:lineRule="auto"/>
        <w:rPr>
          <w:rFonts w:ascii="Cascadia Code SemiBold" w:hAnsi="Cascadia Code SemiBold" w:cs="Cascadia Code SemiBold"/>
        </w:rPr>
      </w:pPr>
      <w:r w:rsidRPr="0079582E">
        <w:rPr>
          <w:rFonts w:ascii="Cascadia Code SemiBold" w:hAnsi="Cascadia Code SemiBold" w:cs="Cascadia Code SemiBold"/>
        </w:rPr>
        <w:t>One of the central techniques Scott employs is historical recursion, in which patterns of power and resistance repeat across different contexts. By drawing connections between slave societies, feudal economies, and modern surveillance states, he demonstrates that while the specific mechanisms of domination change, the fundamental logic of resistance remains consistent. This recursive approach serves not only to validate his taxonomy but to suggest that resistance is not a contingent anomaly but an inherent feature of power itself.</w:t>
      </w:r>
    </w:p>
    <w:p w14:paraId="4F4A08B3" w14:textId="6439DBB9" w:rsidR="006F4E6D" w:rsidRPr="0079582E" w:rsidRDefault="006F4E6D" w:rsidP="0079582E">
      <w:pPr>
        <w:spacing w:line="480" w:lineRule="auto"/>
        <w:rPr>
          <w:rFonts w:ascii="Cascadia Code SemiBold" w:hAnsi="Cascadia Code SemiBold" w:cs="Cascadia Code SemiBold"/>
        </w:rPr>
      </w:pPr>
      <w:r w:rsidRPr="0079582E">
        <w:rPr>
          <w:rFonts w:ascii="Cascadia Code SemiBold" w:hAnsi="Cascadia Code SemiBold" w:cs="Cascadia Code SemiBold"/>
        </w:rPr>
        <w:t>Scott also utilizes narrative displacement to emphasize that resistance often functions through strategic ambiguity. By shifting between examples of overt defiance and cases where opposition is concealed within performance</w:t>
      </w:r>
      <w:r w:rsidR="00274DA7">
        <w:rPr>
          <w:rFonts w:ascii="Cascadia Code SemiBold" w:hAnsi="Cascadia Code SemiBold" w:cs="Cascadia Code SemiBold"/>
        </w:rPr>
        <w:t>. S</w:t>
      </w:r>
      <w:r w:rsidRPr="0079582E">
        <w:rPr>
          <w:rFonts w:ascii="Cascadia Code SemiBold" w:hAnsi="Cascadia Code SemiBold" w:cs="Cascadia Code SemiBold"/>
        </w:rPr>
        <w:t>uch as</w:t>
      </w:r>
      <w:r w:rsidR="00274DA7">
        <w:rPr>
          <w:rFonts w:ascii="Cascadia Code SemiBold" w:hAnsi="Cascadia Code SemiBold" w:cs="Cascadia Code SemiBold"/>
        </w:rPr>
        <w:t>,</w:t>
      </w:r>
      <w:r w:rsidRPr="0079582E">
        <w:rPr>
          <w:rFonts w:ascii="Cascadia Code SemiBold" w:hAnsi="Cascadia Code SemiBold" w:cs="Cascadia Code SemiBold"/>
        </w:rPr>
        <w:t xml:space="preserve"> workers who appear compliant while secretly slowing production</w:t>
      </w:r>
      <w:r w:rsidR="00274DA7">
        <w:rPr>
          <w:rFonts w:ascii="Cascadia Code SemiBold" w:hAnsi="Cascadia Code SemiBold" w:cs="Cascadia Code SemiBold"/>
        </w:rPr>
        <w:t>. H</w:t>
      </w:r>
      <w:r w:rsidRPr="0079582E">
        <w:rPr>
          <w:rFonts w:ascii="Cascadia Code SemiBold" w:hAnsi="Cascadia Code SemiBold" w:cs="Cascadia Code SemiBold"/>
        </w:rPr>
        <w:t>e reveals that resistance is often misrecognized by the dominant as consent. His writing itself mimics this structure, presenting acts of defiance that initially appear insignificant but gain weight through repetition, mirroring the way hidden transcripts accumulate power over time.</w:t>
      </w:r>
    </w:p>
    <w:p w14:paraId="663C8DBF" w14:textId="77777777" w:rsidR="006F4E6D" w:rsidRPr="0079582E" w:rsidRDefault="006F4E6D" w:rsidP="0079582E">
      <w:pPr>
        <w:spacing w:line="480" w:lineRule="auto"/>
        <w:rPr>
          <w:rFonts w:ascii="Cascadia Code SemiBold" w:hAnsi="Cascadia Code SemiBold" w:cs="Cascadia Code SemiBold"/>
        </w:rPr>
      </w:pPr>
      <w:r w:rsidRPr="0079582E">
        <w:rPr>
          <w:rFonts w:ascii="Cascadia Code SemiBold" w:hAnsi="Cascadia Code SemiBold" w:cs="Cascadia Code SemiBold"/>
        </w:rPr>
        <w:lastRenderedPageBreak/>
        <w:t>His analysis of surveillance further reinforces this interplay. He employs reversal techniques, showing how the dominant, in their obsession with monitoring subordinates, often expose their own weaknesses. The more aggressively power seeks to suppress dissent, the more it forces resistance into increasingly sophisticated forms. This self-defeating cycle, which Scott articulates through examples ranging from informant networks to forced public rituals of loyalty, reveals that domination is never total because it constantly generates the very opposition it seeks to eliminate.</w:t>
      </w:r>
    </w:p>
    <w:p w14:paraId="3C16C69B" w14:textId="1A5578AB" w:rsidR="006F4E6D" w:rsidRDefault="006F4E6D" w:rsidP="0079582E">
      <w:pPr>
        <w:spacing w:line="480" w:lineRule="auto"/>
        <w:rPr>
          <w:rFonts w:ascii="Cascadia Code SemiBold" w:hAnsi="Cascadia Code SemiBold" w:cs="Cascadia Code SemiBold"/>
        </w:rPr>
      </w:pPr>
      <w:r w:rsidRPr="0079582E">
        <w:rPr>
          <w:rFonts w:ascii="Cascadia Code SemiBold" w:hAnsi="Cascadia Code SemiBold" w:cs="Cascadia Code SemiBold"/>
        </w:rPr>
        <w:t>By structuring his argument around these interrelationships, Scott transforms resistance from an event into a process. His method is one of structural fluidity, where meaning is not fixed but evolves through interaction, just as the mechanisms of power and defiance evolve in response to one another.</w:t>
      </w:r>
    </w:p>
    <w:p w14:paraId="5C02F3EA" w14:textId="77777777" w:rsidR="00274DA7" w:rsidRPr="0079582E" w:rsidRDefault="00274DA7" w:rsidP="0079582E">
      <w:pPr>
        <w:spacing w:line="480" w:lineRule="auto"/>
        <w:rPr>
          <w:rFonts w:ascii="Cascadia Code SemiBold" w:hAnsi="Cascadia Code SemiBold" w:cs="Cascadia Code SemiBold"/>
        </w:rPr>
      </w:pPr>
    </w:p>
    <w:p w14:paraId="50CE0991" w14:textId="77777777" w:rsidR="006F4E6D" w:rsidRPr="00274DA7" w:rsidRDefault="006F4E6D" w:rsidP="0079582E">
      <w:pPr>
        <w:spacing w:line="480" w:lineRule="auto"/>
        <w:rPr>
          <w:rFonts w:ascii="Cascadia Code SemiBold" w:hAnsi="Cascadia Code SemiBold" w:cs="Cascadia Code SemiBold"/>
          <w:b/>
          <w:bCs/>
          <w:sz w:val="28"/>
          <w:szCs w:val="28"/>
          <w:u w:val="single"/>
        </w:rPr>
      </w:pPr>
      <w:r w:rsidRPr="00274DA7">
        <w:rPr>
          <w:rFonts w:ascii="Cascadia Code SemiBold" w:hAnsi="Cascadia Code SemiBold" w:cs="Cascadia Code SemiBold"/>
          <w:b/>
          <w:bCs/>
          <w:sz w:val="28"/>
          <w:szCs w:val="28"/>
          <w:u w:val="single"/>
        </w:rPr>
        <w:t>Possibilities of Meaning: The Open-Ended Structure of Scott’s Work</w:t>
      </w:r>
    </w:p>
    <w:p w14:paraId="0B51D0AD" w14:textId="77777777" w:rsidR="006F4E6D" w:rsidRPr="0079582E" w:rsidRDefault="006F4E6D" w:rsidP="0079582E">
      <w:pPr>
        <w:spacing w:line="480" w:lineRule="auto"/>
        <w:rPr>
          <w:rFonts w:ascii="Cascadia Code SemiBold" w:hAnsi="Cascadia Code SemiBold" w:cs="Cascadia Code SemiBold"/>
        </w:rPr>
      </w:pPr>
      <w:r w:rsidRPr="0079582E">
        <w:rPr>
          <w:rFonts w:ascii="Cascadia Code SemiBold" w:hAnsi="Cascadia Code SemiBold" w:cs="Cascadia Code SemiBold"/>
        </w:rPr>
        <w:t xml:space="preserve">Scott’s approach resists closure. Unlike traditional political theory, which often seeks to impose a definitive interpretation, </w:t>
      </w:r>
      <w:r w:rsidRPr="0079582E">
        <w:rPr>
          <w:rFonts w:ascii="Cascadia Code SemiBold" w:hAnsi="Cascadia Code SemiBold" w:cs="Cascadia Code SemiBold"/>
          <w:i/>
          <w:iCs/>
        </w:rPr>
        <w:t>Hidden Transcripts</w:t>
      </w:r>
      <w:r w:rsidRPr="0079582E">
        <w:rPr>
          <w:rFonts w:ascii="Cascadia Code SemiBold" w:hAnsi="Cascadia Code SemiBold" w:cs="Cascadia Code SemiBold"/>
        </w:rPr>
        <w:t xml:space="preserve"> remains open-ended, inviting the reader to recognize its applicability across different historical and contemporary contexts.</w:t>
      </w:r>
    </w:p>
    <w:p w14:paraId="5CBF3DE2" w14:textId="7A7A6AF8" w:rsidR="006F4E6D" w:rsidRDefault="006F4E6D" w:rsidP="0079582E">
      <w:pPr>
        <w:spacing w:line="480" w:lineRule="auto"/>
        <w:rPr>
          <w:rFonts w:ascii="Cascadia Code SemiBold" w:hAnsi="Cascadia Code SemiBold" w:cs="Cascadia Code SemiBold"/>
        </w:rPr>
      </w:pPr>
      <w:r w:rsidRPr="0079582E">
        <w:rPr>
          <w:rFonts w:ascii="Cascadia Code SemiBold" w:hAnsi="Cascadia Code SemiBold" w:cs="Cascadia Code SemiBold"/>
        </w:rPr>
        <w:lastRenderedPageBreak/>
        <w:t xml:space="preserve">His use of </w:t>
      </w:r>
      <w:r w:rsidRPr="0079582E">
        <w:rPr>
          <w:rFonts w:ascii="Cascadia Code SemiBold" w:hAnsi="Cascadia Code SemiBold" w:cs="Cascadia Code SemiBold"/>
          <w:b/>
          <w:bCs/>
        </w:rPr>
        <w:t>multivalency</w:t>
      </w:r>
      <w:r w:rsidRPr="0079582E">
        <w:rPr>
          <w:rFonts w:ascii="Cascadia Code SemiBold" w:hAnsi="Cascadia Code SemiBold" w:cs="Cascadia Code SemiBold"/>
        </w:rPr>
        <w:t xml:space="preserve"> ensures that his analysis can be read in multiple ways. For the historian, his work provides a structural model for analyzing past revolutions. For the sociologist, it offers a framework for understanding how marginalized groups navigate systems of control. For the political strategist, it serves as a guide to the hidden mechanisms of dissent. Scott’s refusal to fix meaning is itself an enactment of resistance, mirroring the way hidden transcripts exist in flux, waiting for the right moment to be revealed.</w:t>
      </w:r>
    </w:p>
    <w:p w14:paraId="4566ACE5" w14:textId="77777777" w:rsidR="00161560" w:rsidRPr="0079582E" w:rsidRDefault="00161560" w:rsidP="0079582E">
      <w:pPr>
        <w:spacing w:line="480" w:lineRule="auto"/>
        <w:rPr>
          <w:rFonts w:ascii="Cascadia Code SemiBold" w:hAnsi="Cascadia Code SemiBold" w:cs="Cascadia Code SemiBold"/>
        </w:rPr>
      </w:pPr>
    </w:p>
    <w:p w14:paraId="76D1DB83" w14:textId="77777777" w:rsidR="0097491A" w:rsidRPr="00161560" w:rsidRDefault="0097491A" w:rsidP="0097491A">
      <w:pPr>
        <w:spacing w:line="480" w:lineRule="auto"/>
        <w:rPr>
          <w:rFonts w:ascii="Cascadia Code SemiBold" w:hAnsi="Cascadia Code SemiBold" w:cs="Cascadia Code SemiBold"/>
          <w:b/>
          <w:bCs/>
          <w:sz w:val="28"/>
          <w:szCs w:val="28"/>
          <w:u w:val="single"/>
        </w:rPr>
      </w:pPr>
      <w:r w:rsidRPr="00161560">
        <w:rPr>
          <w:rFonts w:ascii="Cascadia Code SemiBold" w:hAnsi="Cascadia Code SemiBold" w:cs="Cascadia Code SemiBold"/>
          <w:b/>
          <w:bCs/>
          <w:sz w:val="28"/>
          <w:szCs w:val="28"/>
          <w:u w:val="single"/>
        </w:rPr>
        <w:t>Structural Delay and the Rhetoric of the Unrevealed</w:t>
      </w:r>
    </w:p>
    <w:p w14:paraId="68BF3730" w14:textId="77777777" w:rsidR="0097491A" w:rsidRPr="0097491A" w:rsidRDefault="0097491A" w:rsidP="0097491A">
      <w:pPr>
        <w:spacing w:line="480" w:lineRule="auto"/>
        <w:rPr>
          <w:rFonts w:ascii="Cascadia Code SemiBold" w:hAnsi="Cascadia Code SemiBold" w:cs="Cascadia Code SemiBold"/>
          <w:b/>
          <w:bCs/>
        </w:rPr>
      </w:pPr>
      <w:r w:rsidRPr="0097491A">
        <w:rPr>
          <w:rFonts w:ascii="Cascadia Code SemiBold" w:hAnsi="Cascadia Code SemiBold" w:cs="Cascadia Code SemiBold"/>
          <w:b/>
          <w:bCs/>
        </w:rPr>
        <w:t>Scott does not immediately present his argument in a direct or linear fashion. Instead, he engages in strategic withholding, a technique that mirrors the nature of hidden transcripts. His text does not state outright that resistance operates in obscured spaces. Instead, it enacts this process by making the reader experience the accumulation of meaning over time.</w:t>
      </w:r>
    </w:p>
    <w:p w14:paraId="61B275F1" w14:textId="77777777" w:rsidR="0097491A" w:rsidRPr="0097491A" w:rsidRDefault="0097491A" w:rsidP="0097491A">
      <w:pPr>
        <w:spacing w:line="480" w:lineRule="auto"/>
        <w:rPr>
          <w:rFonts w:ascii="Cascadia Code SemiBold" w:hAnsi="Cascadia Code SemiBold" w:cs="Cascadia Code SemiBold"/>
          <w:b/>
          <w:bCs/>
        </w:rPr>
      </w:pPr>
      <w:r w:rsidRPr="0097491A">
        <w:rPr>
          <w:rFonts w:ascii="Cascadia Code SemiBold" w:hAnsi="Cascadia Code SemiBold" w:cs="Cascadia Code SemiBold"/>
          <w:b/>
          <w:bCs/>
        </w:rPr>
        <w:t xml:space="preserve">Chapter 5 is structured to reflect the way hidden </w:t>
      </w:r>
      <w:proofErr w:type="gramStart"/>
      <w:r w:rsidRPr="0097491A">
        <w:rPr>
          <w:rFonts w:ascii="Cascadia Code SemiBold" w:hAnsi="Cascadia Code SemiBold" w:cs="Cascadia Code SemiBold"/>
          <w:b/>
          <w:bCs/>
        </w:rPr>
        <w:t>transcripts</w:t>
      </w:r>
      <w:proofErr w:type="gramEnd"/>
      <w:r w:rsidRPr="0097491A">
        <w:rPr>
          <w:rFonts w:ascii="Cascadia Code SemiBold" w:hAnsi="Cascadia Code SemiBold" w:cs="Cascadia Code SemiBold"/>
          <w:b/>
          <w:bCs/>
        </w:rPr>
        <w:t xml:space="preserve"> function. Scott does not begin with a clear definition of resistance. Instead, he introduces concepts like social space, surveillance, and negation. Resistance only emerges relationally, through its entanglement with these forces. This method forces the </w:t>
      </w:r>
      <w:r w:rsidRPr="0097491A">
        <w:rPr>
          <w:rFonts w:ascii="Cascadia Code SemiBold" w:hAnsi="Cascadia Code SemiBold" w:cs="Cascadia Code SemiBold"/>
          <w:b/>
          <w:bCs/>
        </w:rPr>
        <w:lastRenderedPageBreak/>
        <w:t>reader to discover resistance in the text, just as subordinates must discover and navigate the spaces where opposition is possible.</w:t>
      </w:r>
    </w:p>
    <w:p w14:paraId="02111A5D" w14:textId="77777777" w:rsidR="0097491A" w:rsidRPr="0097491A" w:rsidRDefault="0097491A" w:rsidP="0097491A">
      <w:pPr>
        <w:spacing w:line="480" w:lineRule="auto"/>
        <w:rPr>
          <w:rFonts w:ascii="Cascadia Code SemiBold" w:hAnsi="Cascadia Code SemiBold" w:cs="Cascadia Code SemiBold"/>
          <w:b/>
          <w:bCs/>
        </w:rPr>
      </w:pPr>
      <w:r w:rsidRPr="0097491A">
        <w:rPr>
          <w:rFonts w:ascii="Cascadia Code SemiBold" w:hAnsi="Cascadia Code SemiBold" w:cs="Cascadia Code SemiBold"/>
          <w:b/>
          <w:bCs/>
        </w:rPr>
        <w:t>Scott’s method of recursive argumentation reinforces this effect. He does not define hidden transcripts once and move forward. Instead, he revisits the concept in multiple contexts, showing how it operates across different historical and social conditions. This repetition is not redundancy. It mimics the way hidden transcripts gain meaning over time. They do not appear fully formed but accumulate across dispersed moments, waiting for the right conditions to be recognized. Scott structures his argument the same way. Resistance does not appear as a singular event. It must be pieced together through a network of indirect signs, echoes, and implications.</w:t>
      </w:r>
    </w:p>
    <w:p w14:paraId="0F6CE7CF" w14:textId="77777777" w:rsidR="0097491A" w:rsidRPr="0097491A" w:rsidRDefault="0097491A" w:rsidP="0097491A">
      <w:pPr>
        <w:spacing w:line="480" w:lineRule="auto"/>
        <w:rPr>
          <w:rFonts w:ascii="Cascadia Code SemiBold" w:hAnsi="Cascadia Code SemiBold" w:cs="Cascadia Code SemiBold"/>
          <w:b/>
          <w:bCs/>
        </w:rPr>
      </w:pPr>
      <w:r w:rsidRPr="0097491A">
        <w:rPr>
          <w:rFonts w:ascii="Cascadia Code SemiBold" w:hAnsi="Cascadia Code SemiBold" w:cs="Cascadia Code SemiBold"/>
          <w:b/>
          <w:bCs/>
        </w:rPr>
        <w:t>The way Scott organizes evidence also reflects the logic of concealment. He often juxtaposes official accounts of power with fragments of hidden transcripts. However, these counter-narratives are rarely presented as complete oppositional statements. They appear as rumors, coded speech, or indirect defiance. Scott does not simply state that resistance is obscured. He constructs his text so that resistance must be inferred, just as it must be inferred in historical records and social practice.</w:t>
      </w:r>
    </w:p>
    <w:p w14:paraId="6005A28D" w14:textId="77777777" w:rsidR="0097491A" w:rsidRPr="0097491A" w:rsidRDefault="0097491A" w:rsidP="0097491A">
      <w:pPr>
        <w:spacing w:line="480" w:lineRule="auto"/>
        <w:rPr>
          <w:rFonts w:ascii="Cascadia Code SemiBold" w:hAnsi="Cascadia Code SemiBold" w:cs="Cascadia Code SemiBold"/>
          <w:b/>
          <w:bCs/>
        </w:rPr>
      </w:pPr>
    </w:p>
    <w:p w14:paraId="5339D775" w14:textId="77777777" w:rsidR="0097491A" w:rsidRPr="0097491A" w:rsidRDefault="0097491A" w:rsidP="0097491A">
      <w:pPr>
        <w:spacing w:line="480" w:lineRule="auto"/>
        <w:rPr>
          <w:rFonts w:ascii="Cascadia Code SemiBold" w:hAnsi="Cascadia Code SemiBold" w:cs="Cascadia Code SemiBold"/>
          <w:b/>
          <w:bCs/>
        </w:rPr>
      </w:pPr>
      <w:r w:rsidRPr="0097491A">
        <w:rPr>
          <w:rFonts w:ascii="Cascadia Code SemiBold" w:hAnsi="Cascadia Code SemiBold" w:cs="Cascadia Code SemiBold"/>
          <w:b/>
          <w:bCs/>
        </w:rPr>
        <w:t xml:space="preserve">Scott’s text demands interpretive effort from the reader. He does not present resistance as an obvious phenomenon. Instead, he structures his argument in a way that forces the reader to engage in the same process of deciphering and uncovering </w:t>
      </w:r>
      <w:proofErr w:type="gramStart"/>
      <w:r w:rsidRPr="0097491A">
        <w:rPr>
          <w:rFonts w:ascii="Cascadia Code SemiBold" w:hAnsi="Cascadia Code SemiBold" w:cs="Cascadia Code SemiBold"/>
          <w:b/>
          <w:bCs/>
        </w:rPr>
        <w:t>that subordinates</w:t>
      </w:r>
      <w:proofErr w:type="gramEnd"/>
      <w:r w:rsidRPr="0097491A">
        <w:rPr>
          <w:rFonts w:ascii="Cascadia Code SemiBold" w:hAnsi="Cascadia Code SemiBold" w:cs="Cascadia Code SemiBold"/>
          <w:b/>
          <w:bCs/>
        </w:rPr>
        <w:t xml:space="preserve"> must engage in under domination. This is not just a rhetorical choice. It is a methodological enactment of hidden transcripts themselves.</w:t>
      </w:r>
    </w:p>
    <w:p w14:paraId="2570FE3F" w14:textId="7046E2EF" w:rsidR="0097491A" w:rsidRDefault="0097491A" w:rsidP="0097491A">
      <w:pPr>
        <w:spacing w:line="480" w:lineRule="auto"/>
        <w:rPr>
          <w:rFonts w:ascii="Cascadia Code SemiBold" w:hAnsi="Cascadia Code SemiBold" w:cs="Cascadia Code SemiBold"/>
          <w:b/>
          <w:bCs/>
        </w:rPr>
      </w:pPr>
      <w:r w:rsidRPr="0097491A">
        <w:rPr>
          <w:rFonts w:ascii="Cascadia Code SemiBold" w:hAnsi="Cascadia Code SemiBold" w:cs="Cascadia Code SemiBold"/>
          <w:b/>
          <w:bCs/>
        </w:rPr>
        <w:t>This structure relates directly to the concept of Kairos Incognitus. Resistance is always present but not always visible. It waits for the right moment to emerge. Scott’s argument follows the same logic. His core claims are not immediately apparent but unfold gradually, revealing their significance only after the reader has navigated through the layers of his text. His work does not simply explain resistance. It performs the conditions under which resistance operates.</w:t>
      </w:r>
    </w:p>
    <w:p w14:paraId="13C029A7" w14:textId="77777777" w:rsidR="0097491A" w:rsidRDefault="0097491A" w:rsidP="0079582E">
      <w:pPr>
        <w:spacing w:line="480" w:lineRule="auto"/>
        <w:rPr>
          <w:rFonts w:ascii="Cascadia Code SemiBold" w:hAnsi="Cascadia Code SemiBold" w:cs="Cascadia Code SemiBold"/>
          <w:b/>
          <w:bCs/>
        </w:rPr>
      </w:pPr>
    </w:p>
    <w:p w14:paraId="2FB5FA6B" w14:textId="7AD68BDA" w:rsidR="006F4E6D" w:rsidRPr="00161560" w:rsidRDefault="006F4E6D" w:rsidP="0079582E">
      <w:pPr>
        <w:spacing w:line="480" w:lineRule="auto"/>
        <w:rPr>
          <w:rFonts w:ascii="Cascadia Code SemiBold" w:hAnsi="Cascadia Code SemiBold" w:cs="Cascadia Code SemiBold"/>
          <w:b/>
          <w:bCs/>
          <w:sz w:val="28"/>
          <w:szCs w:val="28"/>
          <w:u w:val="single"/>
        </w:rPr>
      </w:pPr>
      <w:r w:rsidRPr="00161560">
        <w:rPr>
          <w:rFonts w:ascii="Cascadia Code SemiBold" w:hAnsi="Cascadia Code SemiBold" w:cs="Cascadia Code SemiBold"/>
          <w:b/>
          <w:bCs/>
          <w:sz w:val="28"/>
          <w:szCs w:val="28"/>
          <w:u w:val="single"/>
        </w:rPr>
        <w:t>Conclusion: The Explication of a Hidden Text</w:t>
      </w:r>
    </w:p>
    <w:p w14:paraId="7354A340" w14:textId="31AAD13D" w:rsidR="006F4E6D" w:rsidRPr="0079582E" w:rsidRDefault="006F4E6D" w:rsidP="0079582E">
      <w:pPr>
        <w:spacing w:line="480" w:lineRule="auto"/>
        <w:rPr>
          <w:rFonts w:ascii="Cascadia Code SemiBold" w:hAnsi="Cascadia Code SemiBold" w:cs="Cascadia Code SemiBold"/>
        </w:rPr>
      </w:pPr>
      <w:r w:rsidRPr="0079582E">
        <w:rPr>
          <w:rFonts w:ascii="Cascadia Code SemiBold" w:hAnsi="Cascadia Code SemiBold" w:cs="Cascadia Code SemiBold"/>
        </w:rPr>
        <w:t xml:space="preserve">Scott’s </w:t>
      </w:r>
      <w:r w:rsidRPr="0079582E">
        <w:rPr>
          <w:rFonts w:ascii="Cascadia Code SemiBold" w:hAnsi="Cascadia Code SemiBold" w:cs="Cascadia Code SemiBold"/>
          <w:i/>
          <w:iCs/>
        </w:rPr>
        <w:t>Domination and the Arts of Resistance</w:t>
      </w:r>
      <w:r w:rsidRPr="0079582E">
        <w:rPr>
          <w:rFonts w:ascii="Cascadia Code SemiBold" w:hAnsi="Cascadia Code SemiBold" w:cs="Cascadia Code SemiBold"/>
        </w:rPr>
        <w:t xml:space="preserve"> does not simply describe hidden transcripts, it functions as one. His methodological choices</w:t>
      </w:r>
      <w:r w:rsidR="009E6E7F" w:rsidRPr="0079582E">
        <w:rPr>
          <w:rFonts w:ascii="Cascadia Code SemiBold" w:hAnsi="Cascadia Code SemiBold" w:cs="Cascadia Code SemiBold"/>
        </w:rPr>
        <w:t xml:space="preserve"> of </w:t>
      </w:r>
      <w:r w:rsidRPr="0079582E">
        <w:rPr>
          <w:rFonts w:ascii="Cascadia Code SemiBold" w:hAnsi="Cascadia Code SemiBold" w:cs="Cascadia Code SemiBold"/>
        </w:rPr>
        <w:t xml:space="preserve">historical recursion, narrative </w:t>
      </w:r>
      <w:r w:rsidRPr="0079582E">
        <w:rPr>
          <w:rFonts w:ascii="Cascadia Code SemiBold" w:hAnsi="Cascadia Code SemiBold" w:cs="Cascadia Code SemiBold"/>
        </w:rPr>
        <w:lastRenderedPageBreak/>
        <w:t xml:space="preserve">displacement, </w:t>
      </w:r>
      <w:r w:rsidR="009E6E7F" w:rsidRPr="0079582E">
        <w:rPr>
          <w:rFonts w:ascii="Cascadia Code SemiBold" w:hAnsi="Cascadia Code SemiBold" w:cs="Cascadia Code SemiBold"/>
        </w:rPr>
        <w:t xml:space="preserve">and </w:t>
      </w:r>
      <w:r w:rsidRPr="0079582E">
        <w:rPr>
          <w:rFonts w:ascii="Cascadia Code SemiBold" w:hAnsi="Cascadia Code SemiBold" w:cs="Cascadia Code SemiBold"/>
        </w:rPr>
        <w:t>structural layering</w:t>
      </w:r>
      <w:r w:rsidR="009E6E7F" w:rsidRPr="0079582E">
        <w:rPr>
          <w:rFonts w:ascii="Cascadia Code SemiBold" w:hAnsi="Cascadia Code SemiBold" w:cs="Cascadia Code SemiBold"/>
        </w:rPr>
        <w:t xml:space="preserve"> all </w:t>
      </w:r>
      <w:r w:rsidRPr="0079582E">
        <w:rPr>
          <w:rFonts w:ascii="Cascadia Code SemiBold" w:hAnsi="Cascadia Code SemiBold" w:cs="Cascadia Code SemiBold"/>
        </w:rPr>
        <w:t>mirror the very dynamics of concealment and exposure that define the world he analyzes.</w:t>
      </w:r>
    </w:p>
    <w:p w14:paraId="1107B9ED" w14:textId="27496DC6" w:rsidR="006F4E6D" w:rsidRPr="0079582E" w:rsidRDefault="006F4E6D" w:rsidP="0079582E">
      <w:pPr>
        <w:spacing w:line="480" w:lineRule="auto"/>
        <w:rPr>
          <w:rFonts w:ascii="Cascadia Code SemiBold" w:hAnsi="Cascadia Code SemiBold" w:cs="Cascadia Code SemiBold"/>
        </w:rPr>
      </w:pPr>
      <w:r w:rsidRPr="0079582E">
        <w:rPr>
          <w:rFonts w:ascii="Cascadia Code SemiBold" w:hAnsi="Cascadia Code SemiBold" w:cs="Cascadia Code SemiBold"/>
        </w:rPr>
        <w:t xml:space="preserve">Explicating Scott is not just an intellectual exercise, it is an act of revealing. It is a recognition that beneath every official transcript, another story is being written. Somewhere, right now, a hidden transcript waits for its </w:t>
      </w:r>
      <w:r w:rsidR="009E6E7F" w:rsidRPr="0079582E">
        <w:rPr>
          <w:rFonts w:ascii="Cascadia Code SemiBold" w:hAnsi="Cascadia Code SemiBold" w:cs="Cascadia Code SemiBold"/>
        </w:rPr>
        <w:t>“</w:t>
      </w:r>
      <w:r w:rsidR="0086479C" w:rsidRPr="0079582E">
        <w:rPr>
          <w:rFonts w:ascii="Cascadia Code SemiBold" w:hAnsi="Cascadia Code SemiBold" w:cs="Cascadia Code SemiBold"/>
        </w:rPr>
        <w:t>K</w:t>
      </w:r>
      <w:r w:rsidRPr="0079582E">
        <w:rPr>
          <w:rFonts w:ascii="Cascadia Code SemiBold" w:hAnsi="Cascadia Code SemiBold" w:cs="Cascadia Code SemiBold"/>
        </w:rPr>
        <w:t xml:space="preserve">airos </w:t>
      </w:r>
      <w:r w:rsidR="0086479C" w:rsidRPr="0079582E">
        <w:rPr>
          <w:rFonts w:ascii="Cascadia Code SemiBold" w:hAnsi="Cascadia Code SemiBold" w:cs="Cascadia Code SemiBold"/>
        </w:rPr>
        <w:t>I</w:t>
      </w:r>
      <w:r w:rsidRPr="0079582E">
        <w:rPr>
          <w:rFonts w:ascii="Cascadia Code SemiBold" w:hAnsi="Cascadia Code SemiBold" w:cs="Cascadia Code SemiBold"/>
        </w:rPr>
        <w:t>ncognit</w:t>
      </w:r>
      <w:r w:rsidR="0086479C" w:rsidRPr="0079582E">
        <w:rPr>
          <w:rFonts w:ascii="Cascadia Code SemiBold" w:hAnsi="Cascadia Code SemiBold" w:cs="Cascadia Code SemiBold"/>
        </w:rPr>
        <w:t>us</w:t>
      </w:r>
      <w:r w:rsidR="009E6E7F" w:rsidRPr="0079582E">
        <w:rPr>
          <w:rFonts w:ascii="Cascadia Code SemiBold" w:hAnsi="Cascadia Code SemiBold" w:cs="Cascadia Code SemiBold"/>
        </w:rPr>
        <w:t>”</w:t>
      </w:r>
      <w:r w:rsidRPr="0079582E">
        <w:rPr>
          <w:rFonts w:ascii="Cascadia Code SemiBold" w:hAnsi="Cascadia Code SemiBold" w:cs="Cascadia Code SemiBold"/>
        </w:rPr>
        <w:t>. The question is not whether it will be revealed, but when.</w:t>
      </w:r>
    </w:p>
    <w:p w14:paraId="0E89820A" w14:textId="77777777" w:rsidR="006F4E6D" w:rsidRPr="0079582E" w:rsidRDefault="006F4E6D" w:rsidP="0079582E">
      <w:pPr>
        <w:spacing w:line="480" w:lineRule="auto"/>
        <w:rPr>
          <w:rFonts w:ascii="Cascadia Code SemiBold" w:hAnsi="Cascadia Code SemiBold" w:cs="Cascadia Code SemiBold"/>
        </w:rPr>
      </w:pPr>
    </w:p>
    <w:sectPr w:rsidR="006F4E6D" w:rsidRPr="007958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33B7C6" w14:textId="77777777" w:rsidR="00920DD2" w:rsidRDefault="00920DD2" w:rsidP="00C07CF4">
      <w:pPr>
        <w:spacing w:after="0" w:line="240" w:lineRule="auto"/>
      </w:pPr>
      <w:r>
        <w:separator/>
      </w:r>
    </w:p>
  </w:endnote>
  <w:endnote w:type="continuationSeparator" w:id="0">
    <w:p w14:paraId="7879D8FA" w14:textId="77777777" w:rsidR="00920DD2" w:rsidRDefault="00920DD2" w:rsidP="00C07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scadia Code SemiBold">
    <w:panose1 w:val="020B0609020000020004"/>
    <w:charset w:val="00"/>
    <w:family w:val="modern"/>
    <w:pitch w:val="fixed"/>
    <w:sig w:usb0="A1002AFF" w:usb1="C200F9FB" w:usb2="0004002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0CF1E8" w14:textId="77777777" w:rsidR="00920DD2" w:rsidRDefault="00920DD2" w:rsidP="00C07CF4">
      <w:pPr>
        <w:spacing w:after="0" w:line="240" w:lineRule="auto"/>
      </w:pPr>
      <w:r>
        <w:separator/>
      </w:r>
    </w:p>
  </w:footnote>
  <w:footnote w:type="continuationSeparator" w:id="0">
    <w:p w14:paraId="419A4DEA" w14:textId="77777777" w:rsidR="00920DD2" w:rsidRDefault="00920DD2" w:rsidP="00C07C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5E5293"/>
    <w:multiLevelType w:val="multilevel"/>
    <w:tmpl w:val="417CB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7174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E6D"/>
    <w:rsid w:val="00124C85"/>
    <w:rsid w:val="00161560"/>
    <w:rsid w:val="002462E9"/>
    <w:rsid w:val="00274DA7"/>
    <w:rsid w:val="00477301"/>
    <w:rsid w:val="00696F71"/>
    <w:rsid w:val="006F4E6D"/>
    <w:rsid w:val="0079582E"/>
    <w:rsid w:val="0086479C"/>
    <w:rsid w:val="00920DD2"/>
    <w:rsid w:val="0097491A"/>
    <w:rsid w:val="009E6E7F"/>
    <w:rsid w:val="00C06D08"/>
    <w:rsid w:val="00C07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B5BBE"/>
  <w15:chartTrackingRefBased/>
  <w15:docId w15:val="{513518E6-67FA-4FC6-8E0B-1151C9DC9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E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4E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4E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4E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4E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4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E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4E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4E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4E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4E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4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E6D"/>
    <w:rPr>
      <w:rFonts w:eastAsiaTheme="majorEastAsia" w:cstheme="majorBidi"/>
      <w:color w:val="272727" w:themeColor="text1" w:themeTint="D8"/>
    </w:rPr>
  </w:style>
  <w:style w:type="paragraph" w:styleId="Title">
    <w:name w:val="Title"/>
    <w:basedOn w:val="Normal"/>
    <w:next w:val="Normal"/>
    <w:link w:val="TitleChar"/>
    <w:uiPriority w:val="10"/>
    <w:qFormat/>
    <w:rsid w:val="006F4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E6D"/>
    <w:pPr>
      <w:spacing w:before="160"/>
      <w:jc w:val="center"/>
    </w:pPr>
    <w:rPr>
      <w:i/>
      <w:iCs/>
      <w:color w:val="404040" w:themeColor="text1" w:themeTint="BF"/>
    </w:rPr>
  </w:style>
  <w:style w:type="character" w:customStyle="1" w:styleId="QuoteChar">
    <w:name w:val="Quote Char"/>
    <w:basedOn w:val="DefaultParagraphFont"/>
    <w:link w:val="Quote"/>
    <w:uiPriority w:val="29"/>
    <w:rsid w:val="006F4E6D"/>
    <w:rPr>
      <w:i/>
      <w:iCs/>
      <w:color w:val="404040" w:themeColor="text1" w:themeTint="BF"/>
    </w:rPr>
  </w:style>
  <w:style w:type="paragraph" w:styleId="ListParagraph">
    <w:name w:val="List Paragraph"/>
    <w:basedOn w:val="Normal"/>
    <w:uiPriority w:val="34"/>
    <w:qFormat/>
    <w:rsid w:val="006F4E6D"/>
    <w:pPr>
      <w:ind w:left="720"/>
      <w:contextualSpacing/>
    </w:pPr>
  </w:style>
  <w:style w:type="character" w:styleId="IntenseEmphasis">
    <w:name w:val="Intense Emphasis"/>
    <w:basedOn w:val="DefaultParagraphFont"/>
    <w:uiPriority w:val="21"/>
    <w:qFormat/>
    <w:rsid w:val="006F4E6D"/>
    <w:rPr>
      <w:i/>
      <w:iCs/>
      <w:color w:val="2F5496" w:themeColor="accent1" w:themeShade="BF"/>
    </w:rPr>
  </w:style>
  <w:style w:type="paragraph" w:styleId="IntenseQuote">
    <w:name w:val="Intense Quote"/>
    <w:basedOn w:val="Normal"/>
    <w:next w:val="Normal"/>
    <w:link w:val="IntenseQuoteChar"/>
    <w:uiPriority w:val="30"/>
    <w:qFormat/>
    <w:rsid w:val="006F4E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4E6D"/>
    <w:rPr>
      <w:i/>
      <w:iCs/>
      <w:color w:val="2F5496" w:themeColor="accent1" w:themeShade="BF"/>
    </w:rPr>
  </w:style>
  <w:style w:type="character" w:styleId="IntenseReference">
    <w:name w:val="Intense Reference"/>
    <w:basedOn w:val="DefaultParagraphFont"/>
    <w:uiPriority w:val="32"/>
    <w:qFormat/>
    <w:rsid w:val="006F4E6D"/>
    <w:rPr>
      <w:b/>
      <w:bCs/>
      <w:smallCaps/>
      <w:color w:val="2F5496" w:themeColor="accent1" w:themeShade="BF"/>
      <w:spacing w:val="5"/>
    </w:rPr>
  </w:style>
  <w:style w:type="character" w:customStyle="1" w:styleId="kqeaa">
    <w:name w:val="kqeaa"/>
    <w:basedOn w:val="DefaultParagraphFont"/>
    <w:rsid w:val="009E6E7F"/>
  </w:style>
  <w:style w:type="character" w:customStyle="1" w:styleId="aranob">
    <w:name w:val="aranob"/>
    <w:basedOn w:val="DefaultParagraphFont"/>
    <w:rsid w:val="009E6E7F"/>
  </w:style>
  <w:style w:type="character" w:styleId="Hyperlink">
    <w:name w:val="Hyperlink"/>
    <w:basedOn w:val="DefaultParagraphFont"/>
    <w:uiPriority w:val="99"/>
    <w:semiHidden/>
    <w:unhideWhenUsed/>
    <w:rsid w:val="009E6E7F"/>
    <w:rPr>
      <w:color w:val="0000FF"/>
      <w:u w:val="single"/>
    </w:rPr>
  </w:style>
  <w:style w:type="character" w:customStyle="1" w:styleId="hgkelc">
    <w:name w:val="hgkelc"/>
    <w:basedOn w:val="DefaultParagraphFont"/>
    <w:rsid w:val="009E6E7F"/>
  </w:style>
  <w:style w:type="paragraph" w:styleId="Header">
    <w:name w:val="header"/>
    <w:basedOn w:val="Normal"/>
    <w:link w:val="HeaderChar"/>
    <w:uiPriority w:val="99"/>
    <w:unhideWhenUsed/>
    <w:rsid w:val="00C07C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7CF4"/>
  </w:style>
  <w:style w:type="paragraph" w:styleId="Footer">
    <w:name w:val="footer"/>
    <w:basedOn w:val="Normal"/>
    <w:link w:val="FooterChar"/>
    <w:uiPriority w:val="99"/>
    <w:unhideWhenUsed/>
    <w:rsid w:val="00C07C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7CF4"/>
  </w:style>
  <w:style w:type="character" w:styleId="Strong">
    <w:name w:val="Strong"/>
    <w:basedOn w:val="DefaultParagraphFont"/>
    <w:uiPriority w:val="22"/>
    <w:qFormat/>
    <w:rsid w:val="00696F71"/>
    <w:rPr>
      <w:b/>
      <w:bCs/>
    </w:rPr>
  </w:style>
  <w:style w:type="character" w:styleId="Emphasis">
    <w:name w:val="Emphasis"/>
    <w:basedOn w:val="DefaultParagraphFont"/>
    <w:uiPriority w:val="20"/>
    <w:qFormat/>
    <w:rsid w:val="00696F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386066">
      <w:bodyDiv w:val="1"/>
      <w:marLeft w:val="0"/>
      <w:marRight w:val="0"/>
      <w:marTop w:val="0"/>
      <w:marBottom w:val="0"/>
      <w:divBdr>
        <w:top w:val="none" w:sz="0" w:space="0" w:color="auto"/>
        <w:left w:val="none" w:sz="0" w:space="0" w:color="auto"/>
        <w:bottom w:val="none" w:sz="0" w:space="0" w:color="auto"/>
        <w:right w:val="none" w:sz="0" w:space="0" w:color="auto"/>
      </w:divBdr>
    </w:div>
    <w:div w:id="870340773">
      <w:bodyDiv w:val="1"/>
      <w:marLeft w:val="0"/>
      <w:marRight w:val="0"/>
      <w:marTop w:val="0"/>
      <w:marBottom w:val="0"/>
      <w:divBdr>
        <w:top w:val="none" w:sz="0" w:space="0" w:color="auto"/>
        <w:left w:val="none" w:sz="0" w:space="0" w:color="auto"/>
        <w:bottom w:val="none" w:sz="0" w:space="0" w:color="auto"/>
        <w:right w:val="none" w:sz="0" w:space="0" w:color="auto"/>
      </w:divBdr>
    </w:div>
    <w:div w:id="1634361866">
      <w:bodyDiv w:val="1"/>
      <w:marLeft w:val="0"/>
      <w:marRight w:val="0"/>
      <w:marTop w:val="0"/>
      <w:marBottom w:val="0"/>
      <w:divBdr>
        <w:top w:val="none" w:sz="0" w:space="0" w:color="auto"/>
        <w:left w:val="none" w:sz="0" w:space="0" w:color="auto"/>
        <w:bottom w:val="none" w:sz="0" w:space="0" w:color="auto"/>
        <w:right w:val="none" w:sz="0" w:space="0" w:color="auto"/>
      </w:divBdr>
    </w:div>
    <w:div w:id="1729571069">
      <w:bodyDiv w:val="1"/>
      <w:marLeft w:val="0"/>
      <w:marRight w:val="0"/>
      <w:marTop w:val="0"/>
      <w:marBottom w:val="0"/>
      <w:divBdr>
        <w:top w:val="none" w:sz="0" w:space="0" w:color="auto"/>
        <w:left w:val="none" w:sz="0" w:space="0" w:color="auto"/>
        <w:bottom w:val="none" w:sz="0" w:space="0" w:color="auto"/>
        <w:right w:val="none" w:sz="0" w:space="0" w:color="auto"/>
      </w:divBdr>
      <w:divsChild>
        <w:div w:id="323824197">
          <w:marLeft w:val="0"/>
          <w:marRight w:val="0"/>
          <w:marTop w:val="0"/>
          <w:marBottom w:val="0"/>
          <w:divBdr>
            <w:top w:val="none" w:sz="0" w:space="0" w:color="auto"/>
            <w:left w:val="none" w:sz="0" w:space="0" w:color="auto"/>
            <w:bottom w:val="none" w:sz="0" w:space="0" w:color="auto"/>
            <w:right w:val="none" w:sz="0" w:space="0" w:color="auto"/>
          </w:divBdr>
          <w:divsChild>
            <w:div w:id="279145430">
              <w:marLeft w:val="0"/>
              <w:marRight w:val="0"/>
              <w:marTop w:val="0"/>
              <w:marBottom w:val="0"/>
              <w:divBdr>
                <w:top w:val="none" w:sz="0" w:space="0" w:color="auto"/>
                <w:left w:val="none" w:sz="0" w:space="0" w:color="auto"/>
                <w:bottom w:val="none" w:sz="0" w:space="0" w:color="auto"/>
                <w:right w:val="none" w:sz="0" w:space="0" w:color="auto"/>
              </w:divBdr>
              <w:divsChild>
                <w:div w:id="187568827">
                  <w:marLeft w:val="0"/>
                  <w:marRight w:val="0"/>
                  <w:marTop w:val="0"/>
                  <w:marBottom w:val="0"/>
                  <w:divBdr>
                    <w:top w:val="none" w:sz="0" w:space="0" w:color="auto"/>
                    <w:left w:val="none" w:sz="0" w:space="0" w:color="auto"/>
                    <w:bottom w:val="none" w:sz="0" w:space="0" w:color="auto"/>
                    <w:right w:val="none" w:sz="0" w:space="0" w:color="auto"/>
                  </w:divBdr>
                  <w:divsChild>
                    <w:div w:id="918254862">
                      <w:marLeft w:val="0"/>
                      <w:marRight w:val="0"/>
                      <w:marTop w:val="0"/>
                      <w:marBottom w:val="0"/>
                      <w:divBdr>
                        <w:top w:val="none" w:sz="0" w:space="0" w:color="auto"/>
                        <w:left w:val="none" w:sz="0" w:space="0" w:color="auto"/>
                        <w:bottom w:val="none" w:sz="0" w:space="0" w:color="auto"/>
                        <w:right w:val="none" w:sz="0" w:space="0" w:color="auto"/>
                      </w:divBdr>
                      <w:divsChild>
                        <w:div w:id="528684742">
                          <w:marLeft w:val="0"/>
                          <w:marRight w:val="0"/>
                          <w:marTop w:val="0"/>
                          <w:marBottom w:val="0"/>
                          <w:divBdr>
                            <w:top w:val="none" w:sz="0" w:space="0" w:color="auto"/>
                            <w:left w:val="none" w:sz="0" w:space="0" w:color="auto"/>
                            <w:bottom w:val="none" w:sz="0" w:space="0" w:color="auto"/>
                            <w:right w:val="none" w:sz="0" w:space="0" w:color="auto"/>
                          </w:divBdr>
                          <w:divsChild>
                            <w:div w:id="3976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50556">
                      <w:marLeft w:val="0"/>
                      <w:marRight w:val="0"/>
                      <w:marTop w:val="0"/>
                      <w:marBottom w:val="0"/>
                      <w:divBdr>
                        <w:top w:val="none" w:sz="0" w:space="0" w:color="auto"/>
                        <w:left w:val="none" w:sz="0" w:space="0" w:color="auto"/>
                        <w:bottom w:val="none" w:sz="0" w:space="0" w:color="auto"/>
                        <w:right w:val="none" w:sz="0" w:space="0" w:color="auto"/>
                      </w:divBdr>
                      <w:divsChild>
                        <w:div w:id="76026546">
                          <w:marLeft w:val="0"/>
                          <w:marRight w:val="0"/>
                          <w:marTop w:val="0"/>
                          <w:marBottom w:val="0"/>
                          <w:divBdr>
                            <w:top w:val="none" w:sz="0" w:space="0" w:color="auto"/>
                            <w:left w:val="none" w:sz="0" w:space="0" w:color="auto"/>
                            <w:bottom w:val="none" w:sz="0" w:space="0" w:color="auto"/>
                            <w:right w:val="none" w:sz="0" w:space="0" w:color="auto"/>
                          </w:divBdr>
                          <w:divsChild>
                            <w:div w:id="1473209881">
                              <w:marLeft w:val="0"/>
                              <w:marRight w:val="0"/>
                              <w:marTop w:val="0"/>
                              <w:marBottom w:val="0"/>
                              <w:divBdr>
                                <w:top w:val="none" w:sz="0" w:space="0" w:color="auto"/>
                                <w:left w:val="none" w:sz="0" w:space="0" w:color="auto"/>
                                <w:bottom w:val="none" w:sz="0" w:space="0" w:color="auto"/>
                                <w:right w:val="none" w:sz="0" w:space="0" w:color="auto"/>
                              </w:divBdr>
                              <w:divsChild>
                                <w:div w:id="1307971601">
                                  <w:marLeft w:val="240"/>
                                  <w:marRight w:val="0"/>
                                  <w:marTop w:val="0"/>
                                  <w:marBottom w:val="0"/>
                                  <w:divBdr>
                                    <w:top w:val="none" w:sz="0" w:space="0" w:color="auto"/>
                                    <w:left w:val="none" w:sz="0" w:space="0" w:color="auto"/>
                                    <w:bottom w:val="none" w:sz="0" w:space="0" w:color="auto"/>
                                    <w:right w:val="none" w:sz="0" w:space="0" w:color="auto"/>
                                  </w:divBdr>
                                  <w:divsChild>
                                    <w:div w:id="964240058">
                                      <w:marLeft w:val="-240"/>
                                      <w:marRight w:val="0"/>
                                      <w:marTop w:val="0"/>
                                      <w:marBottom w:val="0"/>
                                      <w:divBdr>
                                        <w:top w:val="none" w:sz="0" w:space="0" w:color="auto"/>
                                        <w:left w:val="none" w:sz="0" w:space="0" w:color="auto"/>
                                        <w:bottom w:val="none" w:sz="0" w:space="0" w:color="auto"/>
                                        <w:right w:val="none" w:sz="0" w:space="0" w:color="auto"/>
                                      </w:divBdr>
                                      <w:divsChild>
                                        <w:div w:id="544216901">
                                          <w:marLeft w:val="0"/>
                                          <w:marRight w:val="0"/>
                                          <w:marTop w:val="0"/>
                                          <w:marBottom w:val="0"/>
                                          <w:divBdr>
                                            <w:top w:val="none" w:sz="0" w:space="0" w:color="auto"/>
                                            <w:left w:val="none" w:sz="0" w:space="0" w:color="auto"/>
                                            <w:bottom w:val="none" w:sz="0" w:space="0" w:color="auto"/>
                                            <w:right w:val="none" w:sz="0" w:space="0" w:color="auto"/>
                                          </w:divBdr>
                                          <w:divsChild>
                                            <w:div w:id="744687941">
                                              <w:marLeft w:val="0"/>
                                              <w:marRight w:val="0"/>
                                              <w:marTop w:val="0"/>
                                              <w:marBottom w:val="0"/>
                                              <w:divBdr>
                                                <w:top w:val="none" w:sz="0" w:space="0" w:color="auto"/>
                                                <w:left w:val="none" w:sz="0" w:space="0" w:color="auto"/>
                                                <w:bottom w:val="none" w:sz="0" w:space="0" w:color="auto"/>
                                                <w:right w:val="none" w:sz="0" w:space="0" w:color="auto"/>
                                              </w:divBdr>
                                              <w:divsChild>
                                                <w:div w:id="104498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3128643">
          <w:marLeft w:val="0"/>
          <w:marRight w:val="0"/>
          <w:marTop w:val="0"/>
          <w:marBottom w:val="0"/>
          <w:divBdr>
            <w:top w:val="none" w:sz="0" w:space="0" w:color="auto"/>
            <w:left w:val="none" w:sz="0" w:space="0" w:color="auto"/>
            <w:bottom w:val="none" w:sz="0" w:space="0" w:color="auto"/>
            <w:right w:val="none" w:sz="0" w:space="0" w:color="auto"/>
          </w:divBdr>
          <w:divsChild>
            <w:div w:id="1421557568">
              <w:marLeft w:val="0"/>
              <w:marRight w:val="0"/>
              <w:marTop w:val="0"/>
              <w:marBottom w:val="0"/>
              <w:divBdr>
                <w:top w:val="none" w:sz="0" w:space="0" w:color="auto"/>
                <w:left w:val="none" w:sz="0" w:space="0" w:color="auto"/>
                <w:bottom w:val="none" w:sz="0" w:space="0" w:color="auto"/>
                <w:right w:val="none" w:sz="0" w:space="0" w:color="auto"/>
              </w:divBdr>
              <w:divsChild>
                <w:div w:id="311714989">
                  <w:marLeft w:val="0"/>
                  <w:marRight w:val="0"/>
                  <w:marTop w:val="0"/>
                  <w:marBottom w:val="0"/>
                  <w:divBdr>
                    <w:top w:val="none" w:sz="0" w:space="0" w:color="auto"/>
                    <w:left w:val="none" w:sz="0" w:space="0" w:color="auto"/>
                    <w:bottom w:val="none" w:sz="0" w:space="0" w:color="auto"/>
                    <w:right w:val="none" w:sz="0" w:space="0" w:color="auto"/>
                  </w:divBdr>
                  <w:divsChild>
                    <w:div w:id="1044257921">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11</Pages>
  <Words>1910</Words>
  <Characters>10888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cp:keywords/>
  <dc:description/>
  <cp:lastModifiedBy>William Morehead</cp:lastModifiedBy>
  <cp:revision>3</cp:revision>
  <dcterms:created xsi:type="dcterms:W3CDTF">2025-03-04T19:02:00Z</dcterms:created>
  <dcterms:modified xsi:type="dcterms:W3CDTF">2025-03-10T18:21:00Z</dcterms:modified>
</cp:coreProperties>
</file>