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            Тест-план.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Тестирование сайта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Стоматология ПрезиДент | 26 стоматологических клиник в Москве (prezi-dent.ru)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Версия: 1.1 от 02 марта 2023 г.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Составил(а): Дырина Анастасия Александровна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Проверил: Ментор курса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Целью составления данного тест-плана является описание процесса тестирования сайта «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Стоматология ПрезиДент | 26 стоматологических клиник в Москве (prezi-dent.ru)</w:t>
        </w:r>
      </w:hyperlink>
      <w:r w:rsidDel="00000000" w:rsidR="00000000" w:rsidRPr="00000000">
        <w:rPr>
          <w:rtl w:val="0"/>
        </w:rPr>
        <w:t xml:space="preserve">»  (адрес сайта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prezi-dent.ru</w:t>
        </w:r>
      </w:hyperlink>
      <w:r w:rsidDel="00000000" w:rsidR="00000000" w:rsidRPr="00000000">
        <w:rPr>
          <w:rtl w:val="0"/>
        </w:rPr>
        <w:t xml:space="preserve">). Документ позволяет получить информацию о мероприятиях по тестированию проекта.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Объект тестирования: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В процессе тестирования сайта  «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Стоматология ПрезиДент | 26 стоматологических клиник в Москве (prezi-dent.ru)</w:t>
        </w:r>
      </w:hyperlink>
      <w:r w:rsidDel="00000000" w:rsidR="00000000" w:rsidRPr="00000000">
        <w:rPr>
          <w:rtl w:val="0"/>
        </w:rPr>
        <w:t xml:space="preserve">» будет тестироваться только видимая для посетителей часть сайта.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2.1. Тестируемый функционал сайта: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Разделы главного меню - приоритет высокий;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Работоспособность всех кнопок на сайте - приоритет высокий;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Осуществление перехода на вкладки сайта - приоритет высокий.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2.2. Не будет проведено в силу отсутствия необходимых ресурсов: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⦁ Нагрузочное тестирование сайта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Принципы работы: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У посетителя должен быть доступ ко всем разделам сайта;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Разделы меню с выпадающими подпунктами должны корректно отображаться;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В разделе актуальных предложений должны корректно отображаться изображения предложений;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Ссылки на предоставленные социальные сети должны направлять на соответствующие социальные сети;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В подвале сайта должны быть действительные ссылки на карту сайта и политику конфиденциальности.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Виды тестирования: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4.1. Для всего сайта: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⦁ Функциональное тестирование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⦁ Тестирование пользовательского интерфейса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⦁ Тестирование совместимости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4.2. Для числовых полей, паролей и полей e-mail будет проведено: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⦁ Позитивное тестирование (введение корректных данных)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⦁ Негативное тестирование (введение некорректных данных)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В силу отсутствия технической документации и ресурсов, тестирование будет проводиться по методу Черного ящика (Black box).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Иные тесты проводиться не будут, за исключением тех, что указаны в настоящем плане.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Порядок тестирования: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Тестирование планируется проводить в пять этапов: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Первый этап заключается в составлении чек-листа и тест-кейсов для проверки тестируемых функций сайта.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Второй этап заключается в проведении дымового тестирования (поверхностное тестирование основного функционала), чтобы проверить работу сайта на наличие явных ошибок.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Третий этап проводится санитарного тестирования на основании выявленных на предыдущем этапе ошибок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Пятый этап заключается в проведении тестирования пользовательского интерфейса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Также для числовых полей, паролей и полей e-mail будет проведено негативное тестирование.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Тестирование будет проводиться в ручном режиме (мануальное тестирование), без использования автоматизированных систем.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Для сокращения количества тестов будет использоваться техника разбиения на классы эквивалентности и техника граничных значений.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Критерии начала и окончания тестирования: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Тестирование может быть начато, если выполнены следующие условия: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⦁ Готова и утверждена необходимая документация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⦁ Тестируемый функционал закончен и готов для передачи в тестирование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Тестирование окончено, если соблюдены следующие условия: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⦁ Все тесты пройдены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⦁ Все найденные дефекты задокументированы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⦁ Указан процент случаев, содержащих определенное количество дефектов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⦁ Тестовое покрытие проверено и является достаточным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Дата начала тестирования: 06.03.2023 г.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Дата окончания тестирования: 07.03.2023 г.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Тестовая документация: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После окончания тестирования предполагается наличие следующих документов: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⦁ Тест-план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⦁  Чек-лист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⦁ Тест-кейсы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Тестовое окружение: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Браузеры:</w:t>
        <w:tab/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Google chrome версия: 99.0.4844.84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OC:</w:t>
        <w:tab/>
        <w:t xml:space="preserve">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Windows 10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prezi-dent.ru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prezi-dent.ru/" TargetMode="External"/><Relationship Id="rId7" Type="http://schemas.openxmlformats.org/officeDocument/2006/relationships/hyperlink" Target="https://www.prezi-dent.ru/" TargetMode="External"/><Relationship Id="rId8" Type="http://schemas.openxmlformats.org/officeDocument/2006/relationships/hyperlink" Target="https://www.prezi-dent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