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43718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37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1 требование</w:t>
      </w:r>
      <w:r w:rsidDel="00000000" w:rsidR="00000000" w:rsidRPr="00000000">
        <w:rPr>
          <w:rtl w:val="0"/>
        </w:rPr>
        <w:t xml:space="preserve"> - цвет мотоцикла красный оранжевый или бордовый. Не будем вдаваться в нюансы оттенков.. Техника тестирования эквивалентные классы: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класса: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валидные цвета (красный, оранжевый или бордовый)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невалидные (все остальные).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Тест-кейсы: синий и красный.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2 требование</w:t>
      </w:r>
      <w:r w:rsidDel="00000000" w:rsidR="00000000" w:rsidRPr="00000000">
        <w:rPr>
          <w:rtl w:val="0"/>
        </w:rPr>
        <w:t xml:space="preserve"> - смена цвета циферблата при переключении скоростей.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для смены цвета циферблата важна последовательность переключения передач, то техники эквивалентных классов и граничных значений будут не актуальны, так как это последовательность операций.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Если трактовать условие как то, что на 2ой и ниже передаче спидометр зеленый, на 3 - желтый, на 4 - красный, то можно использовать эквивалентные классы: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нейтральная - нужно уточнить цвет спидометра на ней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1,2 - зеленый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желтый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красный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Тест-кейсы: нейтральная, 1ая, 3яя, 4ая передачи.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3 требование</w:t>
      </w:r>
      <w:r w:rsidDel="00000000" w:rsidR="00000000" w:rsidRPr="00000000">
        <w:rPr>
          <w:rtl w:val="0"/>
        </w:rPr>
        <w:t xml:space="preserve"> - работать только на бензине не менее 92: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Подойдет Техника граничных значений + Эквивалентные классы: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 класса: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валидные &gt;= 92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невалидные &lt;92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Граничные значения: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 не будет работать;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 будет работать;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93 будет работать.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Если объединить техники то будет 2 тест-кейса: 91 и 92 бензин.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4 требование</w:t>
      </w:r>
      <w:r w:rsidDel="00000000" w:rsidR="00000000" w:rsidRPr="00000000">
        <w:rPr>
          <w:rtl w:val="0"/>
        </w:rPr>
        <w:t xml:space="preserve"> - максимальная скорость 120 км/ч: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Техника эквивалентных классов: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&lt;=120 - должен работать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&gt;120 - не должен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Техника граничных значений: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119 км/ч должен работать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 км/ч должен работать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121 км/ч не должен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Объединив техники будут тест-кейсы: 120, 121 км/ч.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5 требование</w:t>
      </w:r>
      <w:r w:rsidDel="00000000" w:rsidR="00000000" w:rsidRPr="00000000">
        <w:rPr>
          <w:rtl w:val="0"/>
        </w:rPr>
        <w:t xml:space="preserve"> - Если скорость была трижды превышена, то гарантия на мотоцикл перестает действовать.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Техника граничных значений + Эквивалентные классы: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класса: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&lt;3 превышений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=&gt;3 превышений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Граничные значения: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превышения - гарантия есть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превышения - гарантии нет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превышения - гарантии нет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Если объединить техники то будет 2 тест-кейса: 2 и 3 превышения.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6 требование</w:t>
      </w:r>
      <w:r w:rsidDel="00000000" w:rsidR="00000000" w:rsidRPr="00000000">
        <w:rPr>
          <w:rtl w:val="0"/>
        </w:rPr>
        <w:t xml:space="preserve"> - Для того чтобы завести мотоцикл необходимо сделать следующее: вставить ключ в замок зажигания, нажать на кнопку. Техники эквивалентных классов и граничных значений будут не актуальны, так как это последовательность операций.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7 требование </w:t>
      </w:r>
      <w:r w:rsidDel="00000000" w:rsidR="00000000" w:rsidRPr="00000000">
        <w:rPr>
          <w:rtl w:val="0"/>
        </w:rPr>
        <w:t xml:space="preserve">- диаметр кнопки Старт 10 мм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Техника эквивалентных классов: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 9,9 мм не подходит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мм подходит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&gt;= 10,1 мм не подходит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8 требование</w:t>
      </w:r>
      <w:r w:rsidDel="00000000" w:rsidR="00000000" w:rsidRPr="00000000">
        <w:rPr>
          <w:rtl w:val="0"/>
        </w:rPr>
        <w:t xml:space="preserve"> - При нажатии на кнопку считываются биометрические данные. Техники эквивалентных классов и граничных значений будут не актуальны, они не эффективны для тестирования безопасности. Невозможно выделить однородные классы эквивалентности для биометрических данных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Типы 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Режим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Sequoia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Если использовать метод полного перебора значений, то выйдет 6*5*2=60 комбинаций.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Методом минимальных проверок 6 комбинаций дадут слишком скудное тестовое покрытие.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Метод атомарных проверок больше нацелен на изолированное тестирование каждого параметра, что в данном случае не актуально ведь нам нужно оценить совместную работу параметров.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Оптимально будет использовать метод Pairwise и сократить число проверок вдвое. Используя сервис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https://pairwise.teremokgames.com/</w:t>
        </w:r>
      </w:hyperlink>
      <w:r w:rsidDel="00000000" w:rsidR="00000000" w:rsidRPr="00000000">
        <w:rPr>
          <w:rtl w:val="0"/>
        </w:rPr>
        <w:t xml:space="preserve"> была сформирована следующая таблица тест-кейсов: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25.0" w:type="dxa"/>
        <w:jc w:val="left"/>
        <w:tblLayout w:type="fixed"/>
        <w:tblLook w:val="0600"/>
      </w:tblPr>
      <w:tblGrid>
        <w:gridCol w:w="795"/>
        <w:gridCol w:w="1380"/>
        <w:gridCol w:w="945"/>
        <w:gridCol w:w="1905"/>
        <w:tblGridChange w:id="0">
          <w:tblGrid>
            <w:gridCol w:w="795"/>
            <w:gridCol w:w="1380"/>
            <w:gridCol w:w="945"/>
            <w:gridCol w:w="19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Браузеры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Режим авторизации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Firefox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Opera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Safari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Яндекс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Firefox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Opera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Safari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Яндекс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 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Opera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Safari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Яндекс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Firefox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Safari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Яндекс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Firefox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Mac 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Opera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23.04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Яндекс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23.04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23.04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Firefox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23.04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Opera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23.04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Safari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22.10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22.10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Chrome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22.10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Firefox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22.10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Opera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22.10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Safari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31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Ubuntu 22.10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Яндекс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airwise.teremok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