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4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интерфейса взаимодействия пользователя с системой Unix на уровне командной строки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Аксенова Анастасия</w:t>
      </w:r>
      <w:r>
        <w:t xml:space="preserve">”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моего домашнего каталога. Далее относительно этого каталога будут выполняться последующие упражнения.</w:t>
      </w:r>
    </w:p>
    <w:p>
      <w:pPr>
        <w:pStyle w:val="FirstParagraph"/>
      </w:pPr>
      <w:bookmarkStart w:id="23" w:name="fig:001"/>
      <w:bookmarkEnd w:id="23"/>
    </w:p>
    <w:p>
      <w:pPr>
        <w:numPr>
          <w:ilvl w:val="0"/>
          <w:numId w:val="1003"/>
        </w:numPr>
        <w:pStyle w:val="Compact"/>
      </w:pPr>
      <w:r>
        <w:t xml:space="preserve">Выполняем следующие действия:</w:t>
      </w:r>
      <w:r>
        <w:t xml:space="preserve"> </w:t>
      </w:r>
      <w:r>
        <w:t xml:space="preserve">• 2.1. Переходим в каталог /tmp.</w:t>
      </w:r>
      <w:r>
        <w:t xml:space="preserve"> </w:t>
      </w:r>
      <w:r>
        <w:t xml:space="preserve">• 2.2. Выводим на экран содержимое каталога /tmp.</w:t>
      </w:r>
    </w:p>
    <w:p>
      <w:pPr>
        <w:pStyle w:val="FirstParagraph"/>
      </w:pPr>
      <w:bookmarkStart w:id="24" w:name="fig:002"/>
      <w:bookmarkEnd w:id="24"/>
    </w:p>
    <w:p>
      <w:pPr>
        <w:pStyle w:val="BodyText"/>
      </w:pPr>
      <w:r>
        <w:t xml:space="preserve">2.3. Определяем, есть ли в каталоге /var/spool подкаталог с именем cron. (Данный каталог я не обнаружила, но если бы он был, мы бы без проблем проверили существование подкаталога с пом-ю команды ls)</w:t>
      </w:r>
    </w:p>
    <w:p>
      <w:pPr>
        <w:pStyle w:val="BodyText"/>
      </w:pPr>
      <w:bookmarkStart w:id="25" w:name="fig:003"/>
      <w:bookmarkEnd w:id="25"/>
    </w:p>
    <w:p>
      <w:pPr>
        <w:pStyle w:val="BodyText"/>
      </w:pPr>
      <w:r>
        <w:t xml:space="preserve">2.4. Переходим в мой домашний каталог и выводим на экран его содержимое. Определяем, кто является его владельцем с помощью команды ls -l.</w:t>
      </w:r>
    </w:p>
    <w:p>
      <w:pPr>
        <w:pStyle w:val="BodyText"/>
      </w:pPr>
      <w:bookmarkStart w:id="26" w:name="fig:004"/>
      <w:bookmarkEnd w:id="26"/>
      <w:r>
        <w:t xml:space="preserve"> </w:t>
      </w:r>
      <w:bookmarkStart w:id="27" w:name="fig:005"/>
      <w:bookmarkEnd w:id="27"/>
    </w:p>
    <w:p>
      <w:pPr>
        <w:numPr>
          <w:ilvl w:val="0"/>
          <w:numId w:val="1004"/>
        </w:numPr>
        <w:pStyle w:val="Compact"/>
      </w:pPr>
      <w:r>
        <w:t xml:space="preserve">Выполняем следующие действия: (их я делала дома в онлайн консоли, поэтому они выглядят странно)</w:t>
      </w:r>
      <w:r>
        <w:t xml:space="preserve"> </w:t>
      </w:r>
      <w:r>
        <w:t xml:space="preserve">• 3.1. В домашнем каталоге создаем новый каталог с именем newdir.</w:t>
      </w:r>
    </w:p>
    <w:p>
      <w:pPr>
        <w:pStyle w:val="FirstParagraph"/>
      </w:pPr>
      <w:bookmarkStart w:id="28" w:name="fig:006"/>
      <w:bookmarkEnd w:id="28"/>
    </w:p>
    <w:p>
      <w:pPr>
        <w:pStyle w:val="SourceCode"/>
      </w:pPr>
      <w:r>
        <w:rPr>
          <w:rStyle w:val="VerbatimChar"/>
        </w:rPr>
        <w:t xml:space="preserve">• 3.2. В каталоге ~/newdir создаем новый каталог с именем morefun. </w:t>
      </w:r>
    </w:p>
    <w:p>
      <w:pPr>
        <w:pStyle w:val="FirstParagraph"/>
      </w:pPr>
      <w:bookmarkStart w:id="29" w:name="fig:007"/>
      <w:bookmarkEnd w:id="29"/>
    </w:p>
    <w:p>
      <w:pPr>
        <w:pStyle w:val="SourceCode"/>
      </w:pPr>
      <w:r>
        <w:rPr>
          <w:rStyle w:val="VerbatimChar"/>
        </w:rPr>
        <w:t xml:space="preserve">• 3.3. В домашнем каталоге создаем одной командой три новых каталога с именами letters, memos, misk. Затем удаляем эти каталоги одной командой.</w:t>
      </w:r>
    </w:p>
    <w:p>
      <w:pPr>
        <w:pStyle w:val="FirstParagraph"/>
      </w:pPr>
      <w:bookmarkStart w:id="30" w:name="fig:008"/>
      <w:bookmarkEnd w:id="30"/>
      <w:r>
        <w:t xml:space="preserve"> </w:t>
      </w:r>
      <w:bookmarkStart w:id="31" w:name="fig:009"/>
      <w:bookmarkEnd w:id="31"/>
    </w:p>
    <w:p>
      <w:pPr>
        <w:pStyle w:val="SourceCode"/>
      </w:pPr>
      <w:r>
        <w:rPr>
          <w:rStyle w:val="VerbatimChar"/>
        </w:rPr>
        <w:t xml:space="preserve">• 3.4. Попробуем удалить ранее созданный каталог ~/newdir командой rm. (Удален он не был, потому что данная команда удаляет файлы а не каталоги)</w:t>
      </w:r>
    </w:p>
    <w:p>
      <w:pPr>
        <w:pStyle w:val="FirstParagraph"/>
      </w:pPr>
      <w:bookmarkStart w:id="32" w:name="fig:010"/>
      <w:bookmarkEnd w:id="32"/>
    </w:p>
    <w:p>
      <w:pPr>
        <w:pStyle w:val="SourceCode"/>
      </w:pPr>
      <w:r>
        <w:rPr>
          <w:rStyle w:val="VerbatimChar"/>
        </w:rPr>
        <w:t xml:space="preserve">• 3.5. Удаляем каталог ~/newdir/morefun из домашнего каталога. </w:t>
      </w:r>
    </w:p>
    <w:p>
      <w:pPr>
        <w:pStyle w:val="FirstParagraph"/>
      </w:pPr>
      <w:bookmarkStart w:id="33" w:name="fig:011"/>
      <w:bookmarkEnd w:id="33"/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определяем, какую опцию команды ls нужно использовать для просмотра содержимое не только указанного каталога, но и подкаталогов, входящих в него. Нужно использовать опцию (-R).</w:t>
      </w:r>
    </w:p>
    <w:p>
      <w:pPr>
        <w:pStyle w:val="FirstParagraph"/>
      </w:pPr>
      <w:bookmarkStart w:id="34" w:name="fig:012"/>
      <w:bookmarkEnd w:id="34"/>
    </w:p>
    <w:p>
      <w:pPr>
        <w:numPr>
          <w:ilvl w:val="0"/>
          <w:numId w:val="1006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Опция (-c -l)</w:t>
      </w:r>
    </w:p>
    <w:p>
      <w:pPr>
        <w:pStyle w:val="FirstParagraph"/>
      </w:pPr>
      <w:bookmarkStart w:id="35" w:name="fig:013"/>
      <w:bookmarkEnd w:id="35"/>
    </w:p>
    <w:p>
      <w:pPr>
        <w:numPr>
          <w:ilvl w:val="0"/>
          <w:numId w:val="1007"/>
        </w:numPr>
        <w:pStyle w:val="Compact"/>
      </w:pPr>
      <w:r>
        <w:t xml:space="preserve">Используем команду man для просмотра описания следующих команд: cd, pwd, mkdir, rmdir, rm. Поясним основные опции этих команд на примере команды pwd:</w:t>
      </w:r>
      <w:r>
        <w:t xml:space="preserve"> </w:t>
      </w:r>
      <w:r>
        <w:t xml:space="preserve">Опишем опции команды</w:t>
      </w:r>
      <w:r>
        <w:t xml:space="preserve"> </w:t>
      </w:r>
      <w:r>
        <w:t xml:space="preserve">-L или –logical</w:t>
      </w:r>
      <w:r>
        <w:t xml:space="preserve"> </w:t>
      </w:r>
      <w:r>
        <w:t xml:space="preserve">Не разыменовывать символические ссылки. Если путь содержит символические ссылки, то выводить их без преобразования в исходный путь.</w:t>
      </w:r>
    </w:p>
    <w:p>
      <w:pPr>
        <w:pStyle w:val="FirstParagraph"/>
      </w:pPr>
      <w:r>
        <w:t xml:space="preserve">-P или –physical</w:t>
      </w:r>
    </w:p>
    <w:p>
      <w:pPr>
        <w:pStyle w:val="BodyText"/>
      </w:pPr>
      <w:r>
        <w:t xml:space="preserve">Преобразовывать символические ссылки в исходные имена. Если путь содержит символические ссылки, то они будут преобразованы в названия исходных директорий, на которые они указывают.</w:t>
      </w:r>
    </w:p>
    <w:p>
      <w:pPr>
        <w:pStyle w:val="BodyText"/>
      </w:pPr>
      <w:r>
        <w:t xml:space="preserve">–help</w:t>
      </w:r>
      <w:r>
        <w:t xml:space="preserve"> </w:t>
      </w:r>
      <w:r>
        <w:t xml:space="preserve">Показать справку по команде pwd.</w:t>
      </w:r>
    </w:p>
    <w:p>
      <w:pPr>
        <w:pStyle w:val="BodyText"/>
      </w:pPr>
      <w:r>
        <w:t xml:space="preserve">–version</w:t>
      </w:r>
      <w:r>
        <w:t xml:space="preserve"> </w:t>
      </w:r>
      <w:r>
        <w:t xml:space="preserve">Показать версию утилиты pwd.</w:t>
      </w:r>
    </w:p>
    <w:p>
      <w:pPr>
        <w:numPr>
          <w:ilvl w:val="0"/>
          <w:numId w:val="1008"/>
        </w:numPr>
        <w:pStyle w:val="Compact"/>
      </w:pPr>
      <w:r>
        <w:t xml:space="preserve">Используя информацию, полученную при помощи команды history, выполняем модификацию и исполнение нескольких команд из буфера команд. (Данная команда служит для просмотра последних действий, например, мы хотим посмотреть последние 5 действий…)</w:t>
      </w:r>
    </w:p>
    <w:p>
      <w:pPr>
        <w:pStyle w:val="FirstParagraph"/>
      </w:pPr>
      <w:bookmarkStart w:id="36" w:name="fig:014"/>
      <w:bookmarkEnd w:id="36"/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некоторые практические навыки взаимодействия пользователя с системой посредством командной строки.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2022-04-30T08:36:19Z</dcterms:created>
  <dcterms:modified xsi:type="dcterms:W3CDTF">2022-04-30T08:36:19Z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