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FB0F4B" w:rsidRPr="00AB20AC" w14:paraId="38C4EC49" w14:textId="77777777" w:rsidTr="005C23C7">
        <w:tc>
          <w:tcPr>
            <w:tcW w:w="4508" w:type="dxa"/>
          </w:tcPr>
          <w:p w14:paraId="07E618AF" w14:textId="13A0225E" w:rsidR="00FB0F4B" w:rsidRPr="00AB20AC" w:rsidRDefault="00FB0F4B" w:rsidP="00FB0F4B">
            <w:pPr>
              <w:rPr>
                <w:rFonts w:cstheme="minorHAnsi"/>
              </w:rPr>
            </w:pPr>
            <w:r w:rsidRPr="00AB20AC">
              <w:rPr>
                <w:rFonts w:cstheme="minorHAnsi"/>
              </w:rPr>
              <w:t>Date</w:t>
            </w:r>
          </w:p>
        </w:tc>
        <w:tc>
          <w:tcPr>
            <w:tcW w:w="4508" w:type="dxa"/>
          </w:tcPr>
          <w:p w14:paraId="214D97CA" w14:textId="73BE5C9A" w:rsidR="00FB0F4B" w:rsidRPr="00AB20AC" w:rsidRDefault="00FB0F4B" w:rsidP="00FB0F4B">
            <w:pPr>
              <w:rPr>
                <w:rFonts w:cstheme="minorHAnsi"/>
              </w:rPr>
            </w:pPr>
            <w:r>
              <w:t>20 February 2026</w:t>
            </w:r>
          </w:p>
        </w:tc>
      </w:tr>
      <w:tr w:rsidR="00FB0F4B" w:rsidRPr="00AB20AC" w14:paraId="590B6113" w14:textId="77777777" w:rsidTr="005C23C7">
        <w:tc>
          <w:tcPr>
            <w:tcW w:w="4508" w:type="dxa"/>
          </w:tcPr>
          <w:p w14:paraId="75A9866E" w14:textId="5DDBB361" w:rsidR="00FB0F4B" w:rsidRPr="00AB20AC" w:rsidRDefault="00FB0F4B" w:rsidP="00FB0F4B">
            <w:pPr>
              <w:rPr>
                <w:rFonts w:cstheme="minorHAnsi"/>
              </w:rPr>
            </w:pPr>
            <w:r w:rsidRPr="00AB20AC">
              <w:rPr>
                <w:rFonts w:cstheme="minorHAnsi"/>
              </w:rPr>
              <w:t>Team ID</w:t>
            </w:r>
          </w:p>
        </w:tc>
        <w:tc>
          <w:tcPr>
            <w:tcW w:w="4508" w:type="dxa"/>
          </w:tcPr>
          <w:p w14:paraId="039728F8" w14:textId="02507C5E" w:rsidR="00FB0F4B" w:rsidRPr="00AB20AC" w:rsidRDefault="00FB0F4B" w:rsidP="00FB0F4B">
            <w:pPr>
              <w:rPr>
                <w:rFonts w:cstheme="minorHAnsi"/>
              </w:rPr>
            </w:pPr>
            <w:r w:rsidRPr="00AC7DE9">
              <w:t>LTVIP2026TMIDS66673</w:t>
            </w:r>
          </w:p>
        </w:tc>
      </w:tr>
      <w:tr w:rsidR="00FB0F4B" w:rsidRPr="00AB20AC" w14:paraId="44337B49" w14:textId="77777777" w:rsidTr="005C23C7">
        <w:tc>
          <w:tcPr>
            <w:tcW w:w="4508" w:type="dxa"/>
          </w:tcPr>
          <w:p w14:paraId="2497EB79" w14:textId="171BDB5C" w:rsidR="00FB0F4B" w:rsidRPr="00AB20AC" w:rsidRDefault="00FB0F4B" w:rsidP="00FB0F4B">
            <w:pPr>
              <w:rPr>
                <w:rFonts w:cstheme="minorHAnsi"/>
              </w:rPr>
            </w:pPr>
            <w:r w:rsidRPr="00AB20AC">
              <w:rPr>
                <w:rFonts w:cstheme="minorHAnsi"/>
              </w:rPr>
              <w:t>Project Name</w:t>
            </w:r>
          </w:p>
        </w:tc>
        <w:tc>
          <w:tcPr>
            <w:tcW w:w="4508" w:type="dxa"/>
          </w:tcPr>
          <w:p w14:paraId="73314510" w14:textId="5B8700AD" w:rsidR="00FB0F4B" w:rsidRPr="00AB20AC" w:rsidRDefault="00FB0F4B" w:rsidP="00FB0F4B">
            <w:pPr>
              <w:rPr>
                <w:rFonts w:cstheme="minorHAnsi"/>
              </w:rPr>
            </w:pPr>
            <w:r w:rsidRPr="00AC7DE9">
              <w:t>Plugging into the Future: An Exploration of Electricity Consumption Patterns Using Tableau</w:t>
            </w:r>
          </w:p>
        </w:tc>
      </w:tr>
      <w:tr w:rsidR="00FB0F4B" w:rsidRPr="00AB20AC" w14:paraId="64738A3C" w14:textId="77777777" w:rsidTr="005C23C7">
        <w:tc>
          <w:tcPr>
            <w:tcW w:w="4508" w:type="dxa"/>
          </w:tcPr>
          <w:p w14:paraId="060D7EC2" w14:textId="77777777" w:rsidR="00FB0F4B" w:rsidRPr="00AB20AC" w:rsidRDefault="00FB0F4B" w:rsidP="00FB0F4B">
            <w:pPr>
              <w:rPr>
                <w:rFonts w:cstheme="minorHAnsi"/>
              </w:rPr>
            </w:pPr>
            <w:r w:rsidRPr="00AB20AC">
              <w:rPr>
                <w:rFonts w:cstheme="minorHAnsi"/>
              </w:rPr>
              <w:t>Maximum Marks</w:t>
            </w:r>
          </w:p>
        </w:tc>
        <w:tc>
          <w:tcPr>
            <w:tcW w:w="4508" w:type="dxa"/>
          </w:tcPr>
          <w:p w14:paraId="4EC486C8" w14:textId="77777777" w:rsidR="00FB0F4B" w:rsidRPr="00AB20AC" w:rsidRDefault="00FB0F4B" w:rsidP="00FB0F4B">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27E33BE8" w14:textId="77777777" w:rsidR="00FB0F4B" w:rsidRDefault="00FB0F4B" w:rsidP="00FB0F4B">
      <w:pPr>
        <w:pStyle w:val="ListParagraph"/>
        <w:numPr>
          <w:ilvl w:val="0"/>
          <w:numId w:val="4"/>
        </w:numPr>
        <w:rPr>
          <w:rFonts w:cstheme="minorHAnsi"/>
        </w:rPr>
      </w:pPr>
      <w:r w:rsidRPr="00FB0F4B">
        <w:rPr>
          <w:rFonts w:cstheme="minorHAnsi"/>
        </w:rPr>
        <w:t>To solve complex electricity consumption analysis problems in a way that aligns with the needs of utility companies, policymakers, and consumers.</w:t>
      </w:r>
    </w:p>
    <w:p w14:paraId="6AAAF6E2" w14:textId="168FD282" w:rsidR="00FB0F4B" w:rsidRDefault="00FB0F4B" w:rsidP="00FB0F4B">
      <w:pPr>
        <w:pStyle w:val="ListParagraph"/>
        <w:numPr>
          <w:ilvl w:val="0"/>
          <w:numId w:val="4"/>
        </w:numPr>
        <w:rPr>
          <w:rFonts w:cstheme="minorHAnsi"/>
        </w:rPr>
      </w:pPr>
      <w:r w:rsidRPr="00FB0F4B">
        <w:rPr>
          <w:rFonts w:cstheme="minorHAnsi"/>
        </w:rPr>
        <w:t>To improve adoption of data-driven decision-making by using familiar and effective visualization tools like Tableau dashboards.</w:t>
      </w:r>
    </w:p>
    <w:p w14:paraId="2DE34CE8" w14:textId="77777777" w:rsidR="00FB0F4B" w:rsidRDefault="00FB0F4B" w:rsidP="00FB0F4B">
      <w:pPr>
        <w:pStyle w:val="ListParagraph"/>
        <w:numPr>
          <w:ilvl w:val="0"/>
          <w:numId w:val="4"/>
        </w:numPr>
        <w:rPr>
          <w:rFonts w:cstheme="minorHAnsi"/>
        </w:rPr>
      </w:pPr>
      <w:r w:rsidRPr="00FB0F4B">
        <w:rPr>
          <w:rFonts w:cstheme="minorHAnsi"/>
        </w:rPr>
        <w:t xml:space="preserve"> To enhance communication and reporting of electricity usage trends through clear, interactive, and visual insights.</w:t>
      </w:r>
    </w:p>
    <w:p w14:paraId="3B1D662C" w14:textId="040A3494" w:rsidR="00FB0F4B" w:rsidRPr="00FB0F4B" w:rsidRDefault="00FB0F4B" w:rsidP="00FB0F4B">
      <w:pPr>
        <w:pStyle w:val="ListParagraph"/>
        <w:numPr>
          <w:ilvl w:val="0"/>
          <w:numId w:val="4"/>
        </w:numPr>
        <w:rPr>
          <w:rFonts w:cstheme="minorHAnsi"/>
        </w:rPr>
      </w:pPr>
      <w:r w:rsidRPr="00FB0F4B">
        <w:rPr>
          <w:rFonts w:cstheme="minorHAnsi"/>
        </w:rPr>
        <w:t>To increase engagement and trust by addressing frequent challenges such as peak demand management, inefficient energy usage, and lack of transparency in consumption patterns.</w:t>
      </w:r>
    </w:p>
    <w:p w14:paraId="3ECA1162" w14:textId="25F1A2CD" w:rsidR="002B1F44" w:rsidRDefault="00FB0F4B" w:rsidP="00DB6A25">
      <w:pPr>
        <w:rPr>
          <w:rFonts w:cstheme="minorHAnsi"/>
        </w:rPr>
      </w:pPr>
      <w:r w:rsidRPr="00FB0F4B">
        <w:rPr>
          <w:rFonts w:cstheme="minorHAnsi"/>
          <w:noProof/>
        </w:rPr>
        <w:drawing>
          <wp:inline distT="0" distB="0" distL="0" distR="0" wp14:anchorId="6DE21137" wp14:editId="222A3DBE">
            <wp:extent cx="5731510" cy="3649980"/>
            <wp:effectExtent l="0" t="0" r="2540" b="7620"/>
            <wp:docPr id="10868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65555" name=""/>
                    <pic:cNvPicPr/>
                  </pic:nvPicPr>
                  <pic:blipFill>
                    <a:blip r:embed="rId5"/>
                    <a:stretch>
                      <a:fillRect/>
                    </a:stretch>
                  </pic:blipFill>
                  <pic:spPr>
                    <a:xfrm>
                      <a:off x="0" y="0"/>
                      <a:ext cx="5731510" cy="3649980"/>
                    </a:xfrm>
                    <a:prstGeom prst="rect">
                      <a:avLst/>
                    </a:prstGeom>
                  </pic:spPr>
                </pic:pic>
              </a:graphicData>
            </a:graphic>
          </wp:inline>
        </w:drawing>
      </w: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319F9"/>
    <w:multiLevelType w:val="hybridMultilevel"/>
    <w:tmpl w:val="5CEAFB2E"/>
    <w:lvl w:ilvl="0" w:tplc="009EF3EA">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1"/>
  </w:num>
  <w:num w:numId="2" w16cid:durableId="1117404925">
    <w:abstractNumId w:val="2"/>
  </w:num>
  <w:num w:numId="3" w16cid:durableId="180555303">
    <w:abstractNumId w:val="3"/>
  </w:num>
  <w:num w:numId="4" w16cid:durableId="1739401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B1F44"/>
    <w:rsid w:val="003C4A8E"/>
    <w:rsid w:val="003E3A16"/>
    <w:rsid w:val="00447BCF"/>
    <w:rsid w:val="005226B4"/>
    <w:rsid w:val="005B2106"/>
    <w:rsid w:val="005D116C"/>
    <w:rsid w:val="00604389"/>
    <w:rsid w:val="00604AAA"/>
    <w:rsid w:val="007137CE"/>
    <w:rsid w:val="00717771"/>
    <w:rsid w:val="007A3AE5"/>
    <w:rsid w:val="007D3B4C"/>
    <w:rsid w:val="00975E28"/>
    <w:rsid w:val="009D3AA0"/>
    <w:rsid w:val="00AB20AC"/>
    <w:rsid w:val="00AC6D16"/>
    <w:rsid w:val="00AC7F0A"/>
    <w:rsid w:val="00B76D2E"/>
    <w:rsid w:val="00CC7CBD"/>
    <w:rsid w:val="00D00474"/>
    <w:rsid w:val="00DB6A25"/>
    <w:rsid w:val="00DF319B"/>
    <w:rsid w:val="00F04D5B"/>
    <w:rsid w:val="00FB0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Tatikonda Amulya</cp:lastModifiedBy>
  <cp:revision>2</cp:revision>
  <dcterms:created xsi:type="dcterms:W3CDTF">2026-02-19T15:42:00Z</dcterms:created>
  <dcterms:modified xsi:type="dcterms:W3CDTF">2026-02-19T15:42:00Z</dcterms:modified>
</cp:coreProperties>
</file>