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2C9D" w:rsidRPr="00AB20AC" w14:paraId="38C4EC49" w14:textId="77777777" w:rsidTr="005C23C7">
        <w:tc>
          <w:tcPr>
            <w:tcW w:w="4508" w:type="dxa"/>
          </w:tcPr>
          <w:p w14:paraId="07E618AF" w14:textId="13A0225E" w:rsidR="00FA2C9D" w:rsidRPr="00AB20AC" w:rsidRDefault="00FA2C9D" w:rsidP="00FA2C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F3D759F" w:rsidR="00FA2C9D" w:rsidRPr="00AB20AC" w:rsidRDefault="00FA2C9D" w:rsidP="00FA2C9D">
            <w:pPr>
              <w:rPr>
                <w:rFonts w:cstheme="minorHAnsi"/>
              </w:rPr>
            </w:pPr>
            <w:r>
              <w:t>20 February 2026</w:t>
            </w:r>
          </w:p>
        </w:tc>
      </w:tr>
      <w:tr w:rsidR="00FA2C9D" w:rsidRPr="00AB20AC" w14:paraId="590B6113" w14:textId="77777777" w:rsidTr="005C23C7">
        <w:tc>
          <w:tcPr>
            <w:tcW w:w="4508" w:type="dxa"/>
          </w:tcPr>
          <w:p w14:paraId="75A9866E" w14:textId="5DDBB361" w:rsidR="00FA2C9D" w:rsidRPr="00AB20AC" w:rsidRDefault="00FA2C9D" w:rsidP="00FA2C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2625862C" w:rsidR="00FA2C9D" w:rsidRPr="00AB20AC" w:rsidRDefault="00FA2C9D" w:rsidP="00FA2C9D">
            <w:pPr>
              <w:rPr>
                <w:rFonts w:cstheme="minorHAnsi"/>
              </w:rPr>
            </w:pPr>
            <w:r>
              <w:t>LTVIP2026TMIDS66673</w:t>
            </w:r>
          </w:p>
        </w:tc>
      </w:tr>
      <w:tr w:rsidR="00FA2C9D" w:rsidRPr="00AB20AC" w14:paraId="44337B49" w14:textId="77777777" w:rsidTr="005C23C7">
        <w:tc>
          <w:tcPr>
            <w:tcW w:w="4508" w:type="dxa"/>
          </w:tcPr>
          <w:p w14:paraId="2497EB79" w14:textId="171BDB5C" w:rsidR="00FA2C9D" w:rsidRPr="00AB20AC" w:rsidRDefault="00FA2C9D" w:rsidP="00FA2C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31B1831" w:rsidR="00FA2C9D" w:rsidRPr="00AB20AC" w:rsidRDefault="00FA2C9D" w:rsidP="00FA2C9D">
            <w:pPr>
              <w:rPr>
                <w:rFonts w:cstheme="minorHAnsi"/>
              </w:rPr>
            </w:pPr>
            <w:r w:rsidRPr="00C450CE">
              <w:t>Plugging into the Future: An Exploration of Electricity Consumption Patterns Using Tableau</w:t>
            </w:r>
          </w:p>
        </w:tc>
      </w:tr>
      <w:tr w:rsidR="00FA2C9D" w:rsidRPr="00AB20AC" w14:paraId="64738A3C" w14:textId="77777777" w:rsidTr="005C23C7">
        <w:tc>
          <w:tcPr>
            <w:tcW w:w="4508" w:type="dxa"/>
          </w:tcPr>
          <w:p w14:paraId="060D7EC2" w14:textId="77777777" w:rsidR="00FA2C9D" w:rsidRPr="00AB20AC" w:rsidRDefault="00FA2C9D" w:rsidP="00FA2C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FA2C9D" w:rsidRPr="00AB20AC" w:rsidRDefault="00FA2C9D" w:rsidP="00FA2C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7A4BCF37" w:rsidR="00AB20AC" w:rsidRPr="00AB20AC" w:rsidRDefault="00FA2C9D" w:rsidP="00AB20AC">
            <w:pPr>
              <w:rPr>
                <w:rFonts w:cstheme="minorHAnsi"/>
              </w:rPr>
            </w:pPr>
            <w:r w:rsidRPr="00FA2C9D">
              <w:rPr>
                <w:rFonts w:cstheme="minorHAnsi"/>
              </w:rPr>
              <w:t>Manual analysis of electricity consumption data is time-consuming and does not clearly reveal peak demand, seasonal trends, or regional usage patterns, making efficient energy planning difficult.</w:t>
            </w:r>
          </w:p>
        </w:tc>
      </w:tr>
      <w:tr w:rsidR="00AB20AC" w:rsidRPr="00AB20AC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FA2C9D" w:rsidRPr="00FA2C9D" w14:paraId="25DC18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68513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FA2C9D">
                    <w:rPr>
                      <w:rFonts w:cstheme="minorHAnsi"/>
                    </w:rPr>
                    <w:t>The solution analyzes electricity consumption data using Python and visualizes insights through interactive Tableau dashboards to identify peak demand, seasonal trends, and regional variations.</w:t>
                  </w:r>
                </w:p>
              </w:tc>
            </w:tr>
          </w:tbl>
          <w:p w14:paraId="07963E86" w14:textId="77777777" w:rsidR="00FA2C9D" w:rsidRPr="00FA2C9D" w:rsidRDefault="00FA2C9D" w:rsidP="00FA2C9D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2C9D" w:rsidRPr="00FA2C9D" w14:paraId="7514F5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94551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309416C7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FA2C9D" w:rsidRPr="00FA2C9D" w14:paraId="12AEEB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E6C57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FA2C9D">
                    <w:rPr>
                      <w:rFonts w:cstheme="minorHAnsi"/>
                    </w:rPr>
                    <w:t>Integrates automated data processing with interactive Tableau dashboards, allowing users to dynamically explore electricity usage without technical expertise.</w:t>
                  </w:r>
                </w:p>
              </w:tc>
            </w:tr>
          </w:tbl>
          <w:p w14:paraId="5B9C8310" w14:textId="77777777" w:rsidR="00FA2C9D" w:rsidRPr="00FA2C9D" w:rsidRDefault="00FA2C9D" w:rsidP="00FA2C9D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2C9D" w:rsidRPr="00FA2C9D" w14:paraId="6D7AD5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CE99C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2FC68785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FA2C9D" w:rsidRPr="00FA2C9D" w14:paraId="45E1CB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0419C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FA2C9D">
                    <w:rPr>
                      <w:rFonts w:cstheme="minorHAnsi"/>
                    </w:rPr>
                    <w:t>Helps energy providers and policymakers optimize electricity usage, reduce wastage, and improve planning, resulting in better service reliability and customer awareness.</w:t>
                  </w:r>
                </w:p>
              </w:tc>
            </w:tr>
          </w:tbl>
          <w:p w14:paraId="023863BC" w14:textId="77777777" w:rsidR="00FA2C9D" w:rsidRPr="00FA2C9D" w:rsidRDefault="00FA2C9D" w:rsidP="00FA2C9D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2C9D" w:rsidRPr="00FA2C9D" w14:paraId="4571C7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6CFE1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3DB83EF5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FA2C9D" w:rsidRPr="00FA2C9D" w14:paraId="08BD8A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4FF29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  <w:r w:rsidRPr="00FA2C9D">
                    <w:rPr>
                      <w:rFonts w:cstheme="minorHAnsi"/>
                    </w:rPr>
                    <w:t>Offered as a subscription-based dashboard, licensed analytics tool for energy agencies, or a consulting solution for electricity consumption analysis.</w:t>
                  </w:r>
                </w:p>
              </w:tc>
            </w:tr>
          </w:tbl>
          <w:p w14:paraId="6A7A59EC" w14:textId="77777777" w:rsidR="00FA2C9D" w:rsidRPr="00FA2C9D" w:rsidRDefault="00FA2C9D" w:rsidP="00FA2C9D">
            <w:pPr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2C9D" w:rsidRPr="00FA2C9D" w14:paraId="7BBBA4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8A194" w14:textId="77777777" w:rsidR="00FA2C9D" w:rsidRPr="00FA2C9D" w:rsidRDefault="00FA2C9D" w:rsidP="00FA2C9D">
                  <w:pPr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49E88C9A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604AAA" w:rsidRPr="00AB20AC" w14:paraId="3A7E9CD7" w14:textId="77777777" w:rsidTr="00B76D2E">
        <w:trPr>
          <w:trHeight w:val="817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25722C95" w14:textId="77777777" w:rsidR="00FA2C9D" w:rsidRDefault="00FA2C9D" w:rsidP="00FA2C9D">
            <w:r>
              <w:t>Scalable architecture supports large datasets, cloud storage, and future integration of additional regions, years, or real-time electricity data.</w:t>
            </w:r>
          </w:p>
          <w:p w14:paraId="1DDCCBAE" w14:textId="77777777" w:rsidR="00604AAA" w:rsidRPr="00AB20AC" w:rsidRDefault="00604AAA" w:rsidP="00AB20AC">
            <w:pPr>
              <w:rPr>
                <w:rFonts w:cstheme="minorHAnsi"/>
              </w:rPr>
            </w:pP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C4A8E"/>
    <w:rsid w:val="003E3A16"/>
    <w:rsid w:val="005B2106"/>
    <w:rsid w:val="00604389"/>
    <w:rsid w:val="00604AAA"/>
    <w:rsid w:val="007137CE"/>
    <w:rsid w:val="007A3AE5"/>
    <w:rsid w:val="007D3B4C"/>
    <w:rsid w:val="009D3AA0"/>
    <w:rsid w:val="00AB20AC"/>
    <w:rsid w:val="00AC6D16"/>
    <w:rsid w:val="00AC7F0A"/>
    <w:rsid w:val="00B76D2E"/>
    <w:rsid w:val="00DB6A25"/>
    <w:rsid w:val="00FA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Tatikonda Amulya</cp:lastModifiedBy>
  <cp:revision>2</cp:revision>
  <dcterms:created xsi:type="dcterms:W3CDTF">2026-02-19T10:25:00Z</dcterms:created>
  <dcterms:modified xsi:type="dcterms:W3CDTF">2026-02-19T10:25:00Z</dcterms:modified>
</cp:coreProperties>
</file>