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pPr>
      <w:r>
        <w:drawing>
          <wp:inline xmlns:a="http://schemas.openxmlformats.org/drawingml/2006/main" xmlns:pic="http://schemas.openxmlformats.org/drawingml/2006/picture">
            <wp:extent cx="4032000" cy="4032000"/>
            <wp:docPr id="1" name="Picture 1"/>
            <wp:cNvGraphicFramePr>
              <a:graphicFrameLocks noChangeAspect="1"/>
            </wp:cNvGraphicFramePr>
            <a:graphic>
              <a:graphicData uri="http://schemas.openxmlformats.org/drawingml/2006/picture">
                <pic:pic>
                  <pic:nvPicPr>
                    <pic:cNvPr id="0" name="hero-sq.jpg"/>
                    <pic:cNvPicPr/>
                  </pic:nvPicPr>
                  <pic:blipFill>
                    <a:blip r:embed="rId10"/>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80"/>
      </w:pPr>
      <w:r>
        <w:rPr>
          <w:rFonts w:ascii="Arial" w:hAnsi="Arial" w:cs="Arial"/>
          <w:b w:val="0"/>
          <w:i w:val="0"/>
          <w:color w:val="707070"/>
          <w:sz w:val="16"/>
          <w:rtl/>
          <w:szCs w:val="16"/>
        </w:rPr>
        <w:t>אמנות, נתונים ואדריכלות</w:t>
      </w:r>
    </w:p>
    <w:p>
      <w:pPr>
        <w:bidi/>
        <w:spacing w:after="0"/>
      </w:pPr>
      <w:r>
        <w:rPr>
          <w:rFonts w:ascii="David" w:hAnsi="David" w:cs="David"/>
          <w:b w:val="0"/>
          <w:i w:val="0"/>
          <w:color w:val="111111"/>
          <w:sz w:val="56"/>
          <w:rtl/>
          <w:szCs w:val="56"/>
        </w:rPr>
        <w:t>מוזיקה שקפאה,</w:t>
      </w:r>
    </w:p>
    <w:p>
      <w:pPr>
        <w:bidi/>
        <w:spacing w:after="160"/>
      </w:pPr>
      <w:r>
        <w:rPr>
          <w:rFonts w:ascii="David" w:hAnsi="David" w:cs="David"/>
          <w:b/>
          <w:i w:val="0"/>
          <w:color w:val="111111"/>
          <w:sz w:val="56"/>
          <w:rtl/>
          <w:bCs/>
          <w:szCs w:val="56"/>
        </w:rPr>
        <w:t>נתונים שהופשרו</w:t>
      </w:r>
    </w:p>
    <w:p>
      <w:pPr>
        <w:bidi/>
        <w:spacing w:after="80"/>
      </w:pPr>
      <w:r>
        <w:rPr>
          <w:rFonts w:ascii="David" w:hAnsi="David" w:cs="David"/>
          <w:b w:val="0"/>
          <w:i w:val="0"/>
          <w:color w:val="111111"/>
          <w:sz w:val="21"/>
          <w:rtl/>
          <w:szCs w:val="21"/>
        </w:rPr>
        <w:t>המשפט על אדריכלות כמוזיקה שקפאה נאמר לפני כמעט מאתיים שנה כמטאפורה. DataSong לוקחת אותו מילולית ומריצה אותו בשני הכיוונים: סדרה אחת של מספרים מעולם התכנון נשמעת כיצירה בארבע שכבות, נבנית כשרטוט, ומתפרשת כדימוי אדריכלי. שמונה יצירות מראות מה מתגלה כשאותם נתונים חייבים להחזיק שלוש צורות בבת אחת.</w:t>
      </w:r>
    </w:p>
    <w:p>
      <w:pPr>
        <w:bidi/>
        <w:spacing w:after="120"/>
      </w:pPr>
      <w:r>
        <w:rPr>
          <w:rFonts w:ascii="David" w:hAnsi="David" w:cs="David"/>
          <w:b w:val="0"/>
          <w:i w:val="0"/>
          <w:color w:val="707070"/>
          <w:sz w:val="18"/>
          <w:rtl/>
          <w:szCs w:val="18"/>
        </w:rPr>
        <w:t>אד' ענת דוד שטיבלמן</w:t>
      </w:r>
    </w:p>
    <w:p>
      <w:pPr>
        <w:bidi/>
        <w:spacing w:after="80"/>
      </w:pPr>
      <w:r>
        <w:drawing>
          <wp:inline xmlns:a="http://schemas.openxmlformats.org/drawingml/2006/main" xmlns:pic="http://schemas.openxmlformats.org/drawingml/2006/picture">
            <wp:extent cx="6696000" cy="1664489"/>
            <wp:docPr id="2" name="Picture 2"/>
            <wp:cNvGraphicFramePr>
              <a:graphicFrameLocks noChangeAspect="1"/>
            </wp:cNvGraphicFramePr>
            <a:graphic>
              <a:graphicData uri="http://schemas.openxmlformats.org/drawingml/2006/picture">
                <pic:pic>
                  <pic:nvPicPr>
                    <pic:cNvPr id="0" name="band-01.png"/>
                    <pic:cNvPicPr/>
                  </pic:nvPicPr>
                  <pic:blipFill>
                    <a:blip r:embed="rId11"/>
                    <a:stretch>
                      <a:fillRect/>
                    </a:stretch>
                  </pic:blipFill>
                  <pic:spPr>
                    <a:xfrm>
                      <a:off x="0" y="0"/>
                      <a:ext cx="6696000" cy="1664489"/>
                    </a:xfrm>
                    <a:prstGeom prst="rect"/>
                  </pic:spPr>
                </pic:pic>
              </a:graphicData>
            </a:graphic>
          </wp:inline>
        </w:drawing>
      </w:r>
    </w:p>
    <w:p>
      <w:pPr>
        <w:sectPr>
          <w:headerReference w:type="default" r:id="rId9"/>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3" name="Picture 3"/>
            <wp:cNvGraphicFramePr>
              <a:graphicFrameLocks noChangeAspect="1"/>
            </wp:cNvGraphicFramePr>
            <a:graphic>
              <a:graphicData uri="http://schemas.openxmlformats.org/drawingml/2006/picture">
                <pic:pic>
                  <pic:nvPicPr>
                    <pic:cNvPr id="0" name="ch1_frozen_music.jpg"/>
                    <pic:cNvPicPr/>
                  </pic:nvPicPr>
                  <pic:blipFill>
                    <a:blip r:embed="rId13"/>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1</w:t>
      </w:r>
    </w:p>
    <w:p>
      <w:pPr>
        <w:bidi/>
        <w:spacing w:after="0"/>
      </w:pPr>
      <w:r>
        <w:rPr>
          <w:rFonts w:ascii="David" w:hAnsi="David" w:cs="David"/>
          <w:b/>
          <w:i w:val="0"/>
          <w:color w:val="111111"/>
          <w:sz w:val="30"/>
          <w:rtl/>
          <w:bCs/>
          <w:szCs w:val="30"/>
        </w:rPr>
        <w:t>המשפט הישן</w:t>
      </w:r>
    </w:p>
    <w:p>
      <w:pPr>
        <w:bidi/>
        <w:spacing w:after="120"/>
      </w:pPr>
      <w:r>
        <w:rPr>
          <w:rFonts w:ascii="Arial" w:hAnsi="Arial" w:cs="Arial"/>
          <w:b w:val="0"/>
          <w:i w:val="0"/>
          <w:color w:val="707070"/>
          <w:sz w:val="14"/>
          <w:rtl/>
          <w:szCs w:val="14"/>
        </w:rPr>
        <w:t>GOETHE, 1829</w:t>
      </w:r>
    </w:p>
    <w:p>
      <w:pPr>
        <w:bidi/>
        <w:spacing w:after="80"/>
      </w:pPr>
      <w:r>
        <w:rPr>
          <w:rFonts w:ascii="David" w:hAnsi="David" w:cs="David"/>
          <w:b w:val="0"/>
          <w:i w:val="0"/>
          <w:color w:val="111111"/>
          <w:sz w:val="20"/>
          <w:rtl/>
          <w:szCs w:val="20"/>
        </w:rPr>
        <w:t>בשיחה עם יוהאן פטר אקרמן במרץ 1829 קרא גתה לאדריכלות "מוזיקה שקפאה". רעיון דומה הופיע עוד קודם אצל הפילוסוף שלינג. מאז המשפט מצוטט בכל מקום, ותמיד באותו תפקיד: מחמאה לבניין, לא הוראת עבודה.</w:t>
      </w:r>
    </w:p>
    <w:p>
      <w:pPr>
        <w:bidi/>
        <w:spacing w:after="80"/>
      </w:pPr>
      <w:r>
        <w:rPr>
          <w:rFonts w:ascii="David" w:hAnsi="David" w:cs="David"/>
          <w:b w:val="0"/>
          <w:i w:val="0"/>
          <w:color w:val="111111"/>
          <w:sz w:val="20"/>
          <w:rtl/>
          <w:szCs w:val="20"/>
        </w:rPr>
        <w:t>הבעיה במטאפורה היא שאין לה כיוון חזור. אי אפשר להפשיר בניין ולשמוע אותו. אבל אם מתחילים צעד אחד קודם, במספרים שמהם נגזר המקום, אפשר. גובה קרקע, צפיפות, נפח תנועה: כל אלה הם סדרות, וסדרה יכולה להתנגן לפני שהיא נבנית.</w:t>
      </w:r>
    </w:p>
    <w:p>
      <w:pPr>
        <w:bidi/>
        <w:spacing w:after="120"/>
      </w:pPr>
      <w:r>
        <w:rPr>
          <w:rFonts w:ascii="David" w:hAnsi="David" w:cs="David"/>
          <w:b/>
          <w:i w:val="0"/>
          <w:color w:val="111111"/>
          <w:sz w:val="23"/>
          <w:rtl/>
          <w:bCs/>
          <w:szCs w:val="23"/>
        </w:rPr>
        <w:t>מטאפורה הופכת לשיטה ברגע שאותו מספר מחויב לשתי הצורות.</w:t>
      </w:r>
    </w:p>
    <w:p>
      <w:pPr>
        <w:bidi/>
        <w:spacing w:after="80"/>
      </w:pPr>
      <w:r>
        <w:drawing>
          <wp:inline xmlns:a="http://schemas.openxmlformats.org/drawingml/2006/main" xmlns:pic="http://schemas.openxmlformats.org/drawingml/2006/picture">
            <wp:extent cx="6696000" cy="1654977"/>
            <wp:docPr id="4" name="Picture 4"/>
            <wp:cNvGraphicFramePr>
              <a:graphicFrameLocks noChangeAspect="1"/>
            </wp:cNvGraphicFramePr>
            <a:graphic>
              <a:graphicData uri="http://schemas.openxmlformats.org/drawingml/2006/picture">
                <pic:pic>
                  <pic:nvPicPr>
                    <pic:cNvPr id="0" name="band-02.png"/>
                    <pic:cNvPicPr/>
                  </pic:nvPicPr>
                  <pic:blipFill>
                    <a:blip r:embed="rId14"/>
                    <a:stretch>
                      <a:fillRect/>
                    </a:stretch>
                  </pic:blipFill>
                  <pic:spPr>
                    <a:xfrm>
                      <a:off x="0" y="0"/>
                      <a:ext cx="6696000" cy="1654977"/>
                    </a:xfrm>
                    <a:prstGeom prst="rect"/>
                  </pic:spPr>
                </pic:pic>
              </a:graphicData>
            </a:graphic>
          </wp:inline>
        </w:drawing>
      </w:r>
    </w:p>
    <w:p>
      <w:pPr>
        <w:sectPr>
          <w:headerReference w:type="default" r:id="rId12"/>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5" name="Picture 5"/>
            <wp:cNvGraphicFramePr>
              <a:graphicFrameLocks noChangeAspect="1"/>
            </wp:cNvGraphicFramePr>
            <a:graphic>
              <a:graphicData uri="http://schemas.openxmlformats.org/drawingml/2006/picture">
                <pic:pic>
                  <pic:nvPicPr>
                    <pic:cNvPr id="0" name="ch2_ruled_shell.jpg"/>
                    <pic:cNvPicPr/>
                  </pic:nvPicPr>
                  <pic:blipFill>
                    <a:blip r:embed="rId16"/>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2</w:t>
      </w:r>
    </w:p>
    <w:p>
      <w:pPr>
        <w:bidi/>
        <w:spacing w:after="0"/>
      </w:pPr>
      <w:r>
        <w:rPr>
          <w:rFonts w:ascii="David" w:hAnsi="David" w:cs="David"/>
          <w:b/>
          <w:i w:val="0"/>
          <w:color w:val="111111"/>
          <w:sz w:val="30"/>
          <w:rtl/>
          <w:bCs/>
          <w:szCs w:val="30"/>
        </w:rPr>
        <w:t>מקסנאקיס: כשהגליסנדו הפך לקליפה</w:t>
      </w:r>
    </w:p>
    <w:p>
      <w:pPr>
        <w:bidi/>
        <w:spacing w:after="120"/>
      </w:pPr>
      <w:r>
        <w:rPr>
          <w:rFonts w:ascii="Arial" w:hAnsi="Arial" w:cs="Arial"/>
          <w:b w:val="0"/>
          <w:i w:val="0"/>
          <w:color w:val="707070"/>
          <w:sz w:val="14"/>
          <w:rtl/>
          <w:szCs w:val="14"/>
        </w:rPr>
        <w:t>IANNIS XENAKIS, EXPO 58</w:t>
      </w:r>
    </w:p>
    <w:p>
      <w:pPr>
        <w:bidi/>
        <w:spacing w:after="80"/>
      </w:pPr>
      <w:r>
        <w:rPr>
          <w:rFonts w:ascii="David" w:hAnsi="David" w:cs="David"/>
          <w:b w:val="0"/>
          <w:i w:val="0"/>
          <w:color w:val="111111"/>
          <w:sz w:val="20"/>
          <w:rtl/>
          <w:szCs w:val="20"/>
        </w:rPr>
        <w:t>יאניס קסנאקיס עבד במשרד של לה קורבוזיה ובמקביל הלחין. ביצירה Metastaseis (1953–1954) הוא שרטט את הגליסנדי של כלי הקשת כקווים ישרים על נייר מילימטרי. הקווים יצרו יחד משטחים מעוקלים שנבנו כולם מישרים.</w:t>
      </w:r>
    </w:p>
    <w:p>
      <w:pPr>
        <w:bidi/>
        <w:spacing w:after="80"/>
      </w:pPr>
      <w:r>
        <w:rPr>
          <w:rFonts w:ascii="David" w:hAnsi="David" w:cs="David"/>
          <w:b w:val="0"/>
          <w:i w:val="0"/>
          <w:color w:val="111111"/>
          <w:sz w:val="20"/>
          <w:rtl/>
          <w:szCs w:val="20"/>
        </w:rPr>
        <w:t>כמה שנים אחר כך אותה גאומטריה הפכה לבניין: ביתן פיליפס בתערוכת אקספו 58 בבריסל, קליפות דקות של פרבולואידים היפרבוליים. הצליל והמבנה חלקו שרטוט אחד. זה בדיוק הגשר שהיצירות כאן הולכות עליו, רק שהשרטוט מגיע מנתונים עירוניים ולא מתווים.</w:t>
      </w:r>
    </w:p>
    <w:p>
      <w:pPr>
        <w:bidi/>
        <w:spacing w:after="120"/>
      </w:pPr>
      <w:r>
        <w:rPr>
          <w:rFonts w:ascii="David" w:hAnsi="David" w:cs="David"/>
          <w:b/>
          <w:i w:val="0"/>
          <w:color w:val="111111"/>
          <w:sz w:val="23"/>
          <w:rtl/>
          <w:bCs/>
          <w:szCs w:val="23"/>
        </w:rPr>
        <w:t>הקו המשורטט הוא הגשר: מה שנמתח בזמן יכול להימתח במרחב.</w:t>
      </w:r>
    </w:p>
    <w:p>
      <w:pPr>
        <w:bidi/>
        <w:spacing w:after="80"/>
      </w:pPr>
      <w:r>
        <w:drawing>
          <wp:inline xmlns:a="http://schemas.openxmlformats.org/drawingml/2006/main" xmlns:pic="http://schemas.openxmlformats.org/drawingml/2006/picture">
            <wp:extent cx="6696000" cy="1664489"/>
            <wp:docPr id="6" name="Picture 6"/>
            <wp:cNvGraphicFramePr>
              <a:graphicFrameLocks noChangeAspect="1"/>
            </wp:cNvGraphicFramePr>
            <a:graphic>
              <a:graphicData uri="http://schemas.openxmlformats.org/drawingml/2006/picture">
                <pic:pic>
                  <pic:nvPicPr>
                    <pic:cNvPr id="0" name="band-03.png"/>
                    <pic:cNvPicPr/>
                  </pic:nvPicPr>
                  <pic:blipFill>
                    <a:blip r:embed="rId17"/>
                    <a:stretch>
                      <a:fillRect/>
                    </a:stretch>
                  </pic:blipFill>
                  <pic:spPr>
                    <a:xfrm>
                      <a:off x="0" y="0"/>
                      <a:ext cx="6696000" cy="1664489"/>
                    </a:xfrm>
                    <a:prstGeom prst="rect"/>
                  </pic:spPr>
                </pic:pic>
              </a:graphicData>
            </a:graphic>
          </wp:inline>
        </w:drawing>
      </w:r>
    </w:p>
    <w:p>
      <w:pPr>
        <w:sectPr>
          <w:headerReference w:type="default" r:id="rId15"/>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7" name="Picture 7"/>
            <wp:cNvGraphicFramePr>
              <a:graphicFrameLocks noChangeAspect="1"/>
            </wp:cNvGraphicFramePr>
            <a:graphic>
              <a:graphicData uri="http://schemas.openxmlformats.org/drawingml/2006/picture">
                <pic:pic>
                  <pic:nvPicPr>
                    <pic:cNvPr id="0" name="ch3_three_readings.jpg"/>
                    <pic:cNvPicPr/>
                  </pic:nvPicPr>
                  <pic:blipFill>
                    <a:blip r:embed="rId19"/>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3</w:t>
      </w:r>
    </w:p>
    <w:p>
      <w:pPr>
        <w:bidi/>
        <w:spacing w:after="0"/>
      </w:pPr>
      <w:r>
        <w:rPr>
          <w:rFonts w:ascii="David" w:hAnsi="David" w:cs="David"/>
          <w:b/>
          <w:i w:val="0"/>
          <w:color w:val="111111"/>
          <w:sz w:val="30"/>
          <w:rtl/>
          <w:bCs/>
          <w:szCs w:val="30"/>
        </w:rPr>
        <w:t>שלוש קריאות של אותה סדרה</w:t>
      </w:r>
    </w:p>
    <w:p>
      <w:pPr>
        <w:bidi/>
        <w:spacing w:after="120"/>
      </w:pPr>
      <w:r>
        <w:rPr>
          <w:rFonts w:ascii="Arial" w:hAnsi="Arial" w:cs="Arial"/>
          <w:b w:val="0"/>
          <w:i w:val="0"/>
          <w:color w:val="707070"/>
          <w:sz w:val="14"/>
          <w:rtl/>
          <w:szCs w:val="14"/>
        </w:rPr>
        <w:t>TIME, SPACE, IMAGE</w:t>
      </w:r>
    </w:p>
    <w:p>
      <w:pPr>
        <w:bidi/>
        <w:spacing w:after="80"/>
      </w:pPr>
      <w:r>
        <w:rPr>
          <w:rFonts w:ascii="David" w:hAnsi="David" w:cs="David"/>
          <w:b w:val="0"/>
          <w:i w:val="0"/>
          <w:color w:val="111111"/>
          <w:sz w:val="20"/>
          <w:rtl/>
          <w:szCs w:val="20"/>
        </w:rPr>
        <w:t>הזמן. כל נקודה הופכת לצליל, והערך קובע את גובהו. מעל המנגינה נבנות הרמוניה שמתחלפת כשש־עשרה פעמים ביצירה, ביס שעוקב אחרי המגמה הרחבה, וקצב שמכה רק בנקודות מפנה. הכלל האחרון נבחן מול נתונים מלאכותיים: קו ישר לגמרי מקבל אפס חבטות, גל חלק כחמישה אחוזים, והילוך אקראי כשלושים ושישה. כך הקצב מודד חספוס ולא רעש.</w:t>
      </w:r>
    </w:p>
    <w:p>
      <w:pPr>
        <w:bidi/>
        <w:spacing w:after="80"/>
      </w:pPr>
      <w:r>
        <w:rPr>
          <w:rFonts w:ascii="David" w:hAnsi="David" w:cs="David"/>
          <w:b w:val="0"/>
          <w:i w:val="0"/>
          <w:color w:val="111111"/>
          <w:sz w:val="20"/>
          <w:rtl/>
          <w:szCs w:val="20"/>
        </w:rPr>
        <w:t>המקום. אותה סדרה נקראת כחזית שבה כל נקודה היא מבנה, כחתך שבו הנתונים הם הקרקע, כקולונדה שבה המקצב הופך לעמודים, או כמסה שבה הזמן עולה לגובה. הבחירה בטיפולוגיה היא שאלה שמפנים לנתונים: האם הם בניין או קרקע?</w:t>
      </w:r>
    </w:p>
    <w:p>
      <w:pPr>
        <w:bidi/>
        <w:spacing w:after="80"/>
      </w:pPr>
      <w:r>
        <w:rPr>
          <w:rFonts w:ascii="David" w:hAnsi="David" w:cs="David"/>
          <w:b w:val="0"/>
          <w:i w:val="0"/>
          <w:color w:val="111111"/>
          <w:sz w:val="20"/>
          <w:rtl/>
          <w:szCs w:val="20"/>
        </w:rPr>
        <w:t>הדימוי. לכל סדרה נכתב פרומפט שמחייב את הדימוי להחזיק את הצורה שלה: שתי קשתות לשני שיאי תנועה, חריץ צר לאפיק, ספירלה לגדילה שלא נעצרת. הדימוי הוא פרשנות, ולכן הוא מסומן תמיד כהדמיה.</w:t>
      </w:r>
    </w:p>
    <w:p>
      <w:pPr>
        <w:bidi/>
        <w:spacing w:after="120"/>
      </w:pPr>
      <w:r>
        <w:rPr>
          <w:rFonts w:ascii="David" w:hAnsi="David" w:cs="David"/>
          <w:b/>
          <w:i w:val="0"/>
          <w:color w:val="111111"/>
          <w:sz w:val="23"/>
          <w:rtl/>
          <w:bCs/>
          <w:szCs w:val="23"/>
        </w:rPr>
        <w:t>הטיפולוגיה היא שאלה שמפנים לנתונים, לא קישוט שמלבישים עליהם.</w:t>
      </w:r>
    </w:p>
    <w:p>
      <w:pPr>
        <w:bidi/>
        <w:spacing w:after="80"/>
      </w:pPr>
      <w:r>
        <w:drawing>
          <wp:inline xmlns:a="http://schemas.openxmlformats.org/drawingml/2006/main" xmlns:pic="http://schemas.openxmlformats.org/drawingml/2006/picture">
            <wp:extent cx="6696000" cy="1664489"/>
            <wp:docPr id="8" name="Picture 8"/>
            <wp:cNvGraphicFramePr>
              <a:graphicFrameLocks noChangeAspect="1"/>
            </wp:cNvGraphicFramePr>
            <a:graphic>
              <a:graphicData uri="http://schemas.openxmlformats.org/drawingml/2006/picture">
                <pic:pic>
                  <pic:nvPicPr>
                    <pic:cNvPr id="0" name="band-04.png"/>
                    <pic:cNvPicPr/>
                  </pic:nvPicPr>
                  <pic:blipFill>
                    <a:blip r:embed="rId20"/>
                    <a:stretch>
                      <a:fillRect/>
                    </a:stretch>
                  </pic:blipFill>
                  <pic:spPr>
                    <a:xfrm>
                      <a:off x="0" y="0"/>
                      <a:ext cx="6696000" cy="1664489"/>
                    </a:xfrm>
                    <a:prstGeom prst="rect"/>
                  </pic:spPr>
                </pic:pic>
              </a:graphicData>
            </a:graphic>
          </wp:inline>
        </w:drawing>
      </w:r>
    </w:p>
    <w:p>
      <w:pPr>
        <w:sectPr>
          <w:headerReference w:type="default" r:id="rId18"/>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9" name="Picture 9"/>
            <wp:cNvGraphicFramePr>
              <a:graphicFrameLocks noChangeAspect="1"/>
            </wp:cNvGraphicFramePr>
            <a:graphic>
              <a:graphicData uri="http://schemas.openxmlformats.org/drawingml/2006/picture">
                <pic:pic>
                  <pic:nvPicPr>
                    <pic:cNvPr id="0" name="01_ashdod_elevation.jpg"/>
                    <pic:cNvPicPr/>
                  </pic:nvPicPr>
                  <pic:blipFill>
                    <a:blip r:embed="rId22"/>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01</w:t>
      </w:r>
    </w:p>
    <w:p>
      <w:pPr>
        <w:bidi/>
        <w:spacing w:after="0"/>
      </w:pPr>
      <w:r>
        <w:rPr>
          <w:rFonts w:ascii="David" w:hAnsi="David" w:cs="David"/>
          <w:b/>
          <w:i w:val="0"/>
          <w:color w:val="111111"/>
          <w:sz w:val="30"/>
          <w:rtl/>
          <w:bCs/>
          <w:szCs w:val="30"/>
        </w:rPr>
        <w:t>סרט החוף</w:t>
      </w:r>
    </w:p>
    <w:p>
      <w:pPr>
        <w:bidi/>
        <w:spacing w:after="120"/>
      </w:pPr>
      <w:r>
        <w:rPr>
          <w:rFonts w:ascii="Arial" w:hAnsi="Arial" w:cs="Arial"/>
          <w:b w:val="0"/>
          <w:i w:val="0"/>
          <w:color w:val="707070"/>
          <w:sz w:val="14"/>
          <w:rtl/>
          <w:szCs w:val="14"/>
        </w:rPr>
        <w:t>ASHDOD, ISRAEL, ELEVATION PROFILE</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חתך גובה ממערב למזרח באשדוד: קו המים, רכס הכורכר, השקע שמאחוריו, ועלייה ארוכה אל השפלה.</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שלוש תנועות. הצליל הגבוה ביותר הוא הסוף ולא האמצע, וזה ההבדל בין רכס למדרון.</w:t>
      </w:r>
    </w:p>
    <w:p>
      <w:pPr>
        <w:bidi/>
        <w:spacing w:after="120"/>
      </w:pPr>
      <w:r>
        <w:rPr>
          <w:rFonts w:ascii="David" w:hAnsi="David" w:cs="David"/>
          <w:b/>
          <w:i w:val="0"/>
          <w:color w:val="111111"/>
          <w:sz w:val="23"/>
          <w:rtl/>
          <w:bCs/>
          <w:szCs w:val="23"/>
        </w:rPr>
        <w:t>גג אחד רציף שעולה מקו המים אל הרכס, על בסיס אבן שנבלע בחול. קו הגג הוא קו הגובה.</w:t>
      </w:r>
    </w:p>
    <w:p>
      <w:pPr>
        <w:bidi/>
        <w:spacing w:after="80"/>
      </w:pPr>
      <w:r>
        <w:drawing>
          <wp:inline xmlns:a="http://schemas.openxmlformats.org/drawingml/2006/main" xmlns:pic="http://schemas.openxmlformats.org/drawingml/2006/picture">
            <wp:extent cx="6696000" cy="1664489"/>
            <wp:docPr id="10" name="Picture 10"/>
            <wp:cNvGraphicFramePr>
              <a:graphicFrameLocks noChangeAspect="1"/>
            </wp:cNvGraphicFramePr>
            <a:graphic>
              <a:graphicData uri="http://schemas.openxmlformats.org/drawingml/2006/picture">
                <pic:pic>
                  <pic:nvPicPr>
                    <pic:cNvPr id="0" name="band-05.png"/>
                    <pic:cNvPicPr/>
                  </pic:nvPicPr>
                  <pic:blipFill>
                    <a:blip r:embed="rId23"/>
                    <a:stretch>
                      <a:fillRect/>
                    </a:stretch>
                  </pic:blipFill>
                  <pic:spPr>
                    <a:xfrm>
                      <a:off x="0" y="0"/>
                      <a:ext cx="6696000" cy="1664489"/>
                    </a:xfrm>
                    <a:prstGeom prst="rect"/>
                  </pic:spPr>
                </pic:pic>
              </a:graphicData>
            </a:graphic>
          </wp:inline>
        </w:drawing>
      </w:r>
    </w:p>
    <w:p>
      <w:pPr>
        <w:sectPr>
          <w:headerReference w:type="default" r:id="rId21"/>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11" name="Picture 11"/>
            <wp:cNvGraphicFramePr>
              <a:graphicFrameLocks noChangeAspect="1"/>
            </wp:cNvGraphicFramePr>
            <a:graphic>
              <a:graphicData uri="http://schemas.openxmlformats.org/drawingml/2006/picture">
                <pic:pic>
                  <pic:nvPicPr>
                    <pic:cNvPr id="0" name="02_density_transect.jpg"/>
                    <pic:cNvPicPr/>
                  </pic:nvPicPr>
                  <pic:blipFill>
                    <a:blip r:embed="rId25"/>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02</w:t>
      </w:r>
    </w:p>
    <w:p>
      <w:pPr>
        <w:bidi/>
        <w:spacing w:after="0"/>
      </w:pPr>
      <w:r>
        <w:rPr>
          <w:rFonts w:ascii="David" w:hAnsi="David" w:cs="David"/>
          <w:b/>
          <w:i w:val="0"/>
          <w:color w:val="111111"/>
          <w:sz w:val="30"/>
          <w:rtl/>
          <w:bCs/>
          <w:szCs w:val="30"/>
        </w:rPr>
        <w:t>קרשנדו של מגדלים</w:t>
      </w:r>
    </w:p>
    <w:p>
      <w:pPr>
        <w:bidi/>
        <w:spacing w:after="120"/>
      </w:pPr>
      <w:r>
        <w:rPr>
          <w:rFonts w:ascii="Arial" w:hAnsi="Arial" w:cs="Arial"/>
          <w:b w:val="0"/>
          <w:i w:val="0"/>
          <w:color w:val="707070"/>
          <w:sz w:val="14"/>
          <w:rtl/>
          <w:szCs w:val="14"/>
        </w:rPr>
        <w:t>URBAN DENSITY TRANSECT</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נפש לדונם לאורך חתך עירוני. העלייה תלולה והירידה מתונה: מרכז נבנה מהר יותר משהוא מתפוגג.</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קשת אחת גדולה, והפסגה מגיעה קצת אחרי האמצע. הדרון מחזיק את המרכז גם כשהמנגינה יורדת.</w:t>
      </w:r>
    </w:p>
    <w:p>
      <w:pPr>
        <w:bidi/>
        <w:spacing w:after="120"/>
      </w:pPr>
      <w:r>
        <w:rPr>
          <w:rFonts w:ascii="David" w:hAnsi="David" w:cs="David"/>
          <w:b/>
          <w:i w:val="0"/>
          <w:color w:val="111111"/>
          <w:sz w:val="23"/>
          <w:rtl/>
          <w:bCs/>
          <w:szCs w:val="23"/>
        </w:rPr>
        <w:t>מגדלים שעולים מהקצוות אל שיא צפוף מעט אחרי האמצע, ונרגעים לטרסות. הצללית היא החתך.</w:t>
      </w:r>
    </w:p>
    <w:p>
      <w:pPr>
        <w:bidi/>
        <w:spacing w:after="80"/>
      </w:pPr>
      <w:r>
        <w:drawing>
          <wp:inline xmlns:a="http://schemas.openxmlformats.org/drawingml/2006/main" xmlns:pic="http://schemas.openxmlformats.org/drawingml/2006/picture">
            <wp:extent cx="6696000" cy="1664489"/>
            <wp:docPr id="12" name="Picture 12"/>
            <wp:cNvGraphicFramePr>
              <a:graphicFrameLocks noChangeAspect="1"/>
            </wp:cNvGraphicFramePr>
            <a:graphic>
              <a:graphicData uri="http://schemas.openxmlformats.org/drawingml/2006/picture">
                <pic:pic>
                  <pic:nvPicPr>
                    <pic:cNvPr id="0" name="band-06.png"/>
                    <pic:cNvPicPr/>
                  </pic:nvPicPr>
                  <pic:blipFill>
                    <a:blip r:embed="rId26"/>
                    <a:stretch>
                      <a:fillRect/>
                    </a:stretch>
                  </pic:blipFill>
                  <pic:spPr>
                    <a:xfrm>
                      <a:off x="0" y="0"/>
                      <a:ext cx="6696000" cy="1664489"/>
                    </a:xfrm>
                    <a:prstGeom prst="rect"/>
                  </pic:spPr>
                </pic:pic>
              </a:graphicData>
            </a:graphic>
          </wp:inline>
        </w:drawing>
      </w:r>
    </w:p>
    <w:p>
      <w:pPr>
        <w:sectPr>
          <w:headerReference w:type="default" r:id="rId24"/>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13" name="Picture 13"/>
            <wp:cNvGraphicFramePr>
              <a:graphicFrameLocks noChangeAspect="1"/>
            </wp:cNvGraphicFramePr>
            <a:graphic>
              <a:graphicData uri="http://schemas.openxmlformats.org/drawingml/2006/picture">
                <pic:pic>
                  <pic:nvPicPr>
                    <pic:cNvPr id="0" name="03_daily_traffic.jpg"/>
                    <pic:cNvPicPr/>
                  </pic:nvPicPr>
                  <pic:blipFill>
                    <a:blip r:embed="rId28"/>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03</w:t>
      </w:r>
    </w:p>
    <w:p>
      <w:pPr>
        <w:bidi/>
        <w:spacing w:after="0"/>
      </w:pPr>
      <w:r>
        <w:rPr>
          <w:rFonts w:ascii="David" w:hAnsi="David" w:cs="David"/>
          <w:b/>
          <w:i w:val="0"/>
          <w:color w:val="111111"/>
          <w:sz w:val="30"/>
          <w:rtl/>
          <w:bCs/>
          <w:szCs w:val="30"/>
        </w:rPr>
        <w:t>שתי שעות שיא</w:t>
      </w:r>
    </w:p>
    <w:p>
      <w:pPr>
        <w:bidi/>
        <w:spacing w:after="120"/>
      </w:pPr>
      <w:r>
        <w:rPr>
          <w:rFonts w:ascii="Arial" w:hAnsi="Arial" w:cs="Arial"/>
          <w:b w:val="0"/>
          <w:i w:val="0"/>
          <w:color w:val="707070"/>
          <w:sz w:val="14"/>
          <w:rtl/>
          <w:szCs w:val="14"/>
        </w:rPr>
        <w:t>DAILY TRAFFIC VOLUME</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נפח תנועה לפי שעה בצומת. שני גלים, יציאה לעבודה וחזרה, ושקע צהריים ביניהם.</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המוטיב חוזר פעמיים כמעט זהה. הקצב מתפוצץ בדיוק בשעות שבהן העומס נבנה ומתפרק.</w:t>
      </w:r>
    </w:p>
    <w:p>
      <w:pPr>
        <w:bidi/>
        <w:spacing w:after="120"/>
      </w:pPr>
      <w:r>
        <w:rPr>
          <w:rFonts w:ascii="David" w:hAnsi="David" w:cs="David"/>
          <w:b/>
          <w:i w:val="0"/>
          <w:color w:val="111111"/>
          <w:sz w:val="23"/>
          <w:rtl/>
          <w:bCs/>
          <w:szCs w:val="23"/>
        </w:rPr>
        <w:t>שתי קמרונות זהות מעל צומת ושקע ביניהן. עקבות האור הם הזרימה שהנתונים סופרים.</w:t>
      </w:r>
    </w:p>
    <w:p>
      <w:pPr>
        <w:bidi/>
        <w:spacing w:after="80"/>
      </w:pPr>
      <w:r>
        <w:drawing>
          <wp:inline xmlns:a="http://schemas.openxmlformats.org/drawingml/2006/main" xmlns:pic="http://schemas.openxmlformats.org/drawingml/2006/picture">
            <wp:extent cx="6696000" cy="1664489"/>
            <wp:docPr id="14" name="Picture 14"/>
            <wp:cNvGraphicFramePr>
              <a:graphicFrameLocks noChangeAspect="1"/>
            </wp:cNvGraphicFramePr>
            <a:graphic>
              <a:graphicData uri="http://schemas.openxmlformats.org/drawingml/2006/picture">
                <pic:pic>
                  <pic:nvPicPr>
                    <pic:cNvPr id="0" name="band-07.png"/>
                    <pic:cNvPicPr/>
                  </pic:nvPicPr>
                  <pic:blipFill>
                    <a:blip r:embed="rId29"/>
                    <a:stretch>
                      <a:fillRect/>
                    </a:stretch>
                  </pic:blipFill>
                  <pic:spPr>
                    <a:xfrm>
                      <a:off x="0" y="0"/>
                      <a:ext cx="6696000" cy="1664489"/>
                    </a:xfrm>
                    <a:prstGeom prst="rect"/>
                  </pic:spPr>
                </pic:pic>
              </a:graphicData>
            </a:graphic>
          </wp:inline>
        </w:drawing>
      </w:r>
    </w:p>
    <w:p>
      <w:pPr>
        <w:sectPr>
          <w:headerReference w:type="default" r:id="rId27"/>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15" name="Picture 15"/>
            <wp:cNvGraphicFramePr>
              <a:graphicFrameLocks noChangeAspect="1"/>
            </wp:cNvGraphicFramePr>
            <a:graphic>
              <a:graphicData uri="http://schemas.openxmlformats.org/drawingml/2006/picture">
                <pic:pic>
                  <pic:nvPicPr>
                    <pic:cNvPr id="0" name="04_skyline_street.jpg"/>
                    <pic:cNvPicPr/>
                  </pic:nvPicPr>
                  <pic:blipFill>
                    <a:blip r:embed="rId31"/>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04</w:t>
      </w:r>
    </w:p>
    <w:p>
      <w:pPr>
        <w:bidi/>
        <w:spacing w:after="0"/>
      </w:pPr>
      <w:r>
        <w:rPr>
          <w:rFonts w:ascii="David" w:hAnsi="David" w:cs="David"/>
          <w:b/>
          <w:i w:val="0"/>
          <w:color w:val="111111"/>
          <w:sz w:val="30"/>
          <w:rtl/>
          <w:bCs/>
          <w:szCs w:val="30"/>
        </w:rPr>
        <w:t>רחוב של זכוכית</w:t>
      </w:r>
    </w:p>
    <w:p>
      <w:pPr>
        <w:bidi/>
        <w:spacing w:after="120"/>
      </w:pPr>
      <w:r>
        <w:rPr>
          <w:rFonts w:ascii="Arial" w:hAnsi="Arial" w:cs="Arial"/>
          <w:b w:val="0"/>
          <w:i w:val="0"/>
          <w:color w:val="707070"/>
          <w:sz w:val="14"/>
          <w:rtl/>
          <w:szCs w:val="14"/>
        </w:rPr>
        <w:t>STREET SKYLINE, STOREYS</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מספר קומות לאורך רחוב. אין מגמה, יש שכנות: כל ערך הוא בניין אחר.</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המאגר המקוטע ביותר בסדרה. כל מגדל הוא חבטה, ופעמוני זכוכית הופכים כל קפיצה לנקודה בודדת.</w:t>
      </w:r>
    </w:p>
    <w:p>
      <w:pPr>
        <w:bidi/>
        <w:spacing w:after="120"/>
      </w:pPr>
      <w:r>
        <w:rPr>
          <w:rFonts w:ascii="David" w:hAnsi="David" w:cs="David"/>
          <w:b/>
          <w:i w:val="0"/>
          <w:color w:val="111111"/>
          <w:sz w:val="23"/>
          <w:rtl/>
          <w:bCs/>
          <w:szCs w:val="23"/>
        </w:rPr>
        <w:t>מנסרות זכוכית בגבהים שונים לגמרי, צמודות זו לזו. כל קפיצה בגובה היא חבטה בקצב.</w:t>
      </w:r>
    </w:p>
    <w:p>
      <w:pPr>
        <w:bidi/>
        <w:spacing w:after="80"/>
      </w:pPr>
      <w:r>
        <w:drawing>
          <wp:inline xmlns:a="http://schemas.openxmlformats.org/drawingml/2006/main" xmlns:pic="http://schemas.openxmlformats.org/drawingml/2006/picture">
            <wp:extent cx="6696000" cy="1664489"/>
            <wp:docPr id="16" name="Picture 16"/>
            <wp:cNvGraphicFramePr>
              <a:graphicFrameLocks noChangeAspect="1"/>
            </wp:cNvGraphicFramePr>
            <a:graphic>
              <a:graphicData uri="http://schemas.openxmlformats.org/drawingml/2006/picture">
                <pic:pic>
                  <pic:nvPicPr>
                    <pic:cNvPr id="0" name="band-08.png"/>
                    <pic:cNvPicPr/>
                  </pic:nvPicPr>
                  <pic:blipFill>
                    <a:blip r:embed="rId32"/>
                    <a:stretch>
                      <a:fillRect/>
                    </a:stretch>
                  </pic:blipFill>
                  <pic:spPr>
                    <a:xfrm>
                      <a:off x="0" y="0"/>
                      <a:ext cx="6696000" cy="1664489"/>
                    </a:xfrm>
                    <a:prstGeom prst="rect"/>
                  </pic:spPr>
                </pic:pic>
              </a:graphicData>
            </a:graphic>
          </wp:inline>
        </w:drawing>
      </w:r>
    </w:p>
    <w:p>
      <w:pPr>
        <w:sectPr>
          <w:headerReference w:type="default" r:id="rId30"/>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17" name="Picture 17"/>
            <wp:cNvGraphicFramePr>
              <a:graphicFrameLocks noChangeAspect="1"/>
            </wp:cNvGraphicFramePr>
            <a:graphic>
              <a:graphicData uri="http://schemas.openxmlformats.org/drawingml/2006/picture">
                <pic:pic>
                  <pic:nvPicPr>
                    <pic:cNvPr id="0" name="05_population_growth.jpg"/>
                    <pic:cNvPicPr/>
                  </pic:nvPicPr>
                  <pic:blipFill>
                    <a:blip r:embed="rId34"/>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05</w:t>
      </w:r>
    </w:p>
    <w:p>
      <w:pPr>
        <w:bidi/>
        <w:spacing w:after="0"/>
      </w:pPr>
      <w:r>
        <w:rPr>
          <w:rFonts w:ascii="David" w:hAnsi="David" w:cs="David"/>
          <w:b/>
          <w:i w:val="0"/>
          <w:color w:val="111111"/>
          <w:sz w:val="30"/>
          <w:rtl/>
          <w:bCs/>
          <w:szCs w:val="30"/>
        </w:rPr>
        <w:t>ספירלת הגדילה</w:t>
      </w:r>
    </w:p>
    <w:p>
      <w:pPr>
        <w:bidi/>
        <w:spacing w:after="120"/>
      </w:pPr>
      <w:r>
        <w:rPr>
          <w:rFonts w:ascii="Arial" w:hAnsi="Arial" w:cs="Arial"/>
          <w:b w:val="0"/>
          <w:i w:val="0"/>
          <w:color w:val="707070"/>
          <w:sz w:val="14"/>
          <w:rtl/>
          <w:szCs w:val="14"/>
        </w:rPr>
        <w:t>POPULATION, FORTY YEARS</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אלפי תושבים, שנה אחר שנה. אין שיא, יש כיוון אחד שנעשה תלול יותר בשליש האחרון.</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המנגינה כמעט לא יורדת. הקצב דליל, כי אין כאן נקודות מפנה, רק האצה.</w:t>
      </w:r>
    </w:p>
    <w:p>
      <w:pPr>
        <w:bidi/>
        <w:spacing w:after="120"/>
      </w:pPr>
      <w:r>
        <w:rPr>
          <w:rFonts w:ascii="David" w:hAnsi="David" w:cs="David"/>
          <w:b/>
          <w:i w:val="0"/>
          <w:color w:val="111111"/>
          <w:sz w:val="23"/>
          <w:rtl/>
          <w:bCs/>
          <w:szCs w:val="23"/>
        </w:rPr>
        <w:t>מגדל שגדל ברמפה רציפה, כל סיבוב רחב מקודמו. הצמחייה נשפכת מכל קומה.</w:t>
      </w:r>
    </w:p>
    <w:p>
      <w:pPr>
        <w:bidi/>
        <w:spacing w:after="80"/>
      </w:pPr>
      <w:r>
        <w:drawing>
          <wp:inline xmlns:a="http://schemas.openxmlformats.org/drawingml/2006/main" xmlns:pic="http://schemas.openxmlformats.org/drawingml/2006/picture">
            <wp:extent cx="6696000" cy="1664489"/>
            <wp:docPr id="18" name="Picture 18"/>
            <wp:cNvGraphicFramePr>
              <a:graphicFrameLocks noChangeAspect="1"/>
            </wp:cNvGraphicFramePr>
            <a:graphic>
              <a:graphicData uri="http://schemas.openxmlformats.org/drawingml/2006/picture">
                <pic:pic>
                  <pic:nvPicPr>
                    <pic:cNvPr id="0" name="band-09.png"/>
                    <pic:cNvPicPr/>
                  </pic:nvPicPr>
                  <pic:blipFill>
                    <a:blip r:embed="rId35"/>
                    <a:stretch>
                      <a:fillRect/>
                    </a:stretch>
                  </pic:blipFill>
                  <pic:spPr>
                    <a:xfrm>
                      <a:off x="0" y="0"/>
                      <a:ext cx="6696000" cy="1664489"/>
                    </a:xfrm>
                    <a:prstGeom prst="rect"/>
                  </pic:spPr>
                </pic:pic>
              </a:graphicData>
            </a:graphic>
          </wp:inline>
        </w:drawing>
      </w:r>
    </w:p>
    <w:p>
      <w:pPr>
        <w:sectPr>
          <w:headerReference w:type="default" r:id="rId33"/>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19" name="Picture 19"/>
            <wp:cNvGraphicFramePr>
              <a:graphicFrameLocks noChangeAspect="1"/>
            </wp:cNvGraphicFramePr>
            <a:graphic>
              <a:graphicData uri="http://schemas.openxmlformats.org/drawingml/2006/picture">
                <pic:pic>
                  <pic:nvPicPr>
                    <pic:cNvPr id="0" name="06_green_transect.jpg"/>
                    <pic:cNvPicPr/>
                  </pic:nvPicPr>
                  <pic:blipFill>
                    <a:blip r:embed="rId37"/>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06</w:t>
      </w:r>
    </w:p>
    <w:p>
      <w:pPr>
        <w:bidi/>
        <w:spacing w:after="0"/>
      </w:pPr>
      <w:r>
        <w:rPr>
          <w:rFonts w:ascii="David" w:hAnsi="David" w:cs="David"/>
          <w:b/>
          <w:i w:val="0"/>
          <w:color w:val="111111"/>
          <w:sz w:val="30"/>
          <w:rtl/>
          <w:bCs/>
          <w:szCs w:val="30"/>
        </w:rPr>
        <w:t>הגג שהפך לפארק</w:t>
      </w:r>
    </w:p>
    <w:p>
      <w:pPr>
        <w:bidi/>
        <w:spacing w:after="120"/>
      </w:pPr>
      <w:r>
        <w:rPr>
          <w:rFonts w:ascii="Arial" w:hAnsi="Arial" w:cs="Arial"/>
          <w:b w:val="0"/>
          <w:i w:val="0"/>
          <w:color w:val="707070"/>
          <w:sz w:val="14"/>
          <w:rtl/>
          <w:szCs w:val="14"/>
        </w:rPr>
        <w:t>URBAN GREEN COVER TRANSECT</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אחוז כיסוי ירוק לאורך חתך. הפארק לא מתחיל בגדר, הוא נבנה בהדרגה.</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המאגר הנושם ביותר. רעש קטן בקצוות, ורמה גבוהה ומוחזקת במרכז.</w:t>
      </w:r>
    </w:p>
    <w:p>
      <w:pPr>
        <w:bidi/>
        <w:spacing w:after="120"/>
      </w:pPr>
      <w:r>
        <w:rPr>
          <w:rFonts w:ascii="David" w:hAnsi="David" w:cs="David"/>
          <w:b/>
          <w:i w:val="0"/>
          <w:color w:val="111111"/>
          <w:sz w:val="23"/>
          <w:rtl/>
          <w:bCs/>
          <w:szCs w:val="23"/>
        </w:rPr>
        <w:t>ביתן נמוך שגגו המגונן מתרומם לגבעה ירוקה במרכז ויורד חזרה אל הרחוב האפור.</w:t>
      </w:r>
    </w:p>
    <w:p>
      <w:pPr>
        <w:bidi/>
        <w:spacing w:after="80"/>
      </w:pPr>
      <w:r>
        <w:drawing>
          <wp:inline xmlns:a="http://schemas.openxmlformats.org/drawingml/2006/main" xmlns:pic="http://schemas.openxmlformats.org/drawingml/2006/picture">
            <wp:extent cx="6696000" cy="1664489"/>
            <wp:docPr id="20" name="Picture 20"/>
            <wp:cNvGraphicFramePr>
              <a:graphicFrameLocks noChangeAspect="1"/>
            </wp:cNvGraphicFramePr>
            <a:graphic>
              <a:graphicData uri="http://schemas.openxmlformats.org/drawingml/2006/picture">
                <pic:pic>
                  <pic:nvPicPr>
                    <pic:cNvPr id="0" name="band-10.png"/>
                    <pic:cNvPicPr/>
                  </pic:nvPicPr>
                  <pic:blipFill>
                    <a:blip r:embed="rId38"/>
                    <a:stretch>
                      <a:fillRect/>
                    </a:stretch>
                  </pic:blipFill>
                  <pic:spPr>
                    <a:xfrm>
                      <a:off x="0" y="0"/>
                      <a:ext cx="6696000" cy="1664489"/>
                    </a:xfrm>
                    <a:prstGeom prst="rect"/>
                  </pic:spPr>
                </pic:pic>
              </a:graphicData>
            </a:graphic>
          </wp:inline>
        </w:drawing>
      </w:r>
    </w:p>
    <w:p>
      <w:pPr>
        <w:sectPr>
          <w:headerReference w:type="default" r:id="rId36"/>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21" name="Picture 21"/>
            <wp:cNvGraphicFramePr>
              <a:graphicFrameLocks noChangeAspect="1"/>
            </wp:cNvGraphicFramePr>
            <a:graphic>
              <a:graphicData uri="http://schemas.openxmlformats.org/drawingml/2006/picture">
                <pic:pic>
                  <pic:nvPicPr>
                    <pic:cNvPr id="0" name="07_air_quality.jpg"/>
                    <pic:cNvPicPr/>
                  </pic:nvPicPr>
                  <pic:blipFill>
                    <a:blip r:embed="rId40"/>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07</w:t>
      </w:r>
    </w:p>
    <w:p>
      <w:pPr>
        <w:bidi/>
        <w:spacing w:after="0"/>
      </w:pPr>
      <w:r>
        <w:rPr>
          <w:rFonts w:ascii="David" w:hAnsi="David" w:cs="David"/>
          <w:b/>
          <w:i w:val="0"/>
          <w:color w:val="111111"/>
          <w:sz w:val="30"/>
          <w:rtl/>
          <w:bCs/>
          <w:szCs w:val="30"/>
        </w:rPr>
        <w:t>שתי נשימות</w:t>
      </w:r>
    </w:p>
    <w:p>
      <w:pPr>
        <w:bidi/>
        <w:spacing w:after="120"/>
      </w:pPr>
      <w:r>
        <w:rPr>
          <w:rFonts w:ascii="Arial" w:hAnsi="Arial" w:cs="Arial"/>
          <w:b w:val="0"/>
          <w:i w:val="0"/>
          <w:color w:val="707070"/>
          <w:sz w:val="14"/>
          <w:rtl/>
          <w:szCs w:val="14"/>
        </w:rPr>
        <w:t>PM2.5, HOURLY</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ריכוז חלקיקים לפי שעה. אותה צורה של יום התנועה, אבל האוויר מתנקה לאט מכפי שהוא מזדהם.</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שני שיאים, והירידה איטית מהעלייה. הצ'לו מחזיק את המתח גם אחרי שהשיא עבר.</w:t>
      </w:r>
    </w:p>
    <w:p>
      <w:pPr>
        <w:bidi/>
        <w:spacing w:after="120"/>
      </w:pPr>
      <w:r>
        <w:rPr>
          <w:rFonts w:ascii="David" w:hAnsi="David" w:cs="David"/>
          <w:b/>
          <w:i w:val="0"/>
          <w:color w:val="111111"/>
          <w:sz w:val="23"/>
          <w:rtl/>
          <w:bCs/>
          <w:szCs w:val="23"/>
        </w:rPr>
        <w:t>שתי כיפות ממברנה שקופות מעל כיכר, אובך בפסגות ובהירות בבסיס.</w:t>
      </w:r>
    </w:p>
    <w:p>
      <w:pPr>
        <w:bidi/>
        <w:spacing w:after="80"/>
      </w:pPr>
      <w:r>
        <w:drawing>
          <wp:inline xmlns:a="http://schemas.openxmlformats.org/drawingml/2006/main" xmlns:pic="http://schemas.openxmlformats.org/drawingml/2006/picture">
            <wp:extent cx="6696000" cy="1664489"/>
            <wp:docPr id="22" name="Picture 22"/>
            <wp:cNvGraphicFramePr>
              <a:graphicFrameLocks noChangeAspect="1"/>
            </wp:cNvGraphicFramePr>
            <a:graphic>
              <a:graphicData uri="http://schemas.openxmlformats.org/drawingml/2006/picture">
                <pic:pic>
                  <pic:nvPicPr>
                    <pic:cNvPr id="0" name="band-11.png"/>
                    <pic:cNvPicPr/>
                  </pic:nvPicPr>
                  <pic:blipFill>
                    <a:blip r:embed="rId41"/>
                    <a:stretch>
                      <a:fillRect/>
                    </a:stretch>
                  </pic:blipFill>
                  <pic:spPr>
                    <a:xfrm>
                      <a:off x="0" y="0"/>
                      <a:ext cx="6696000" cy="1664489"/>
                    </a:xfrm>
                    <a:prstGeom prst="rect"/>
                  </pic:spPr>
                </pic:pic>
              </a:graphicData>
            </a:graphic>
          </wp:inline>
        </w:drawing>
      </w:r>
    </w:p>
    <w:p>
      <w:pPr>
        <w:sectPr>
          <w:headerReference w:type="default" r:id="rId39"/>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23" name="Picture 23"/>
            <wp:cNvGraphicFramePr>
              <a:graphicFrameLocks noChangeAspect="1"/>
            </wp:cNvGraphicFramePr>
            <a:graphic>
              <a:graphicData uri="http://schemas.openxmlformats.org/drawingml/2006/picture">
                <pic:pic>
                  <pic:nvPicPr>
                    <pic:cNvPr id="0" name="08_lachish_crosssection.jpg"/>
                    <pic:cNvPicPr/>
                  </pic:nvPicPr>
                  <pic:blipFill>
                    <a:blip r:embed="rId43"/>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08</w:t>
      </w:r>
    </w:p>
    <w:p>
      <w:pPr>
        <w:bidi/>
        <w:spacing w:after="0"/>
      </w:pPr>
      <w:r>
        <w:rPr>
          <w:rFonts w:ascii="David" w:hAnsi="David" w:cs="David"/>
          <w:b/>
          <w:i w:val="0"/>
          <w:color w:val="111111"/>
          <w:sz w:val="30"/>
          <w:rtl/>
          <w:bCs/>
          <w:szCs w:val="30"/>
        </w:rPr>
        <w:t>החריץ</w:t>
      </w:r>
    </w:p>
    <w:p>
      <w:pPr>
        <w:bidi/>
        <w:spacing w:after="120"/>
      </w:pPr>
      <w:r>
        <w:rPr>
          <w:rFonts w:ascii="Arial" w:hAnsi="Arial" w:cs="Arial"/>
          <w:b w:val="0"/>
          <w:i w:val="0"/>
          <w:color w:val="707070"/>
          <w:sz w:val="14"/>
          <w:rtl/>
          <w:szCs w:val="14"/>
        </w:rPr>
        <w:t>NAHAL LAKHISH, ISRAEL, CROSS-SECTION</w:t>
      </w:r>
    </w:p>
    <w:p>
      <w:pPr>
        <w:bidi/>
        <w:spacing w:after="80"/>
      </w:pPr>
      <w:r>
        <w:rPr>
          <w:rFonts w:ascii="David" w:hAnsi="David" w:cs="David"/>
          <w:b/>
          <w:i w:val="0"/>
          <w:color w:val="111111"/>
          <w:sz w:val="20"/>
          <w:rtl/>
          <w:bCs/>
          <w:szCs w:val="20"/>
        </w:rPr>
        <w:t xml:space="preserve">הנתונים. </w:t>
      </w:r>
      <w:r>
        <w:rPr>
          <w:rFonts w:ascii="David" w:hAnsi="David" w:cs="David"/>
          <w:b w:val="0"/>
          <w:i w:val="0"/>
          <w:color w:val="111111"/>
          <w:sz w:val="20"/>
          <w:rtl/>
          <w:szCs w:val="20"/>
        </w:rPr>
        <w:t>גובה הקרקע לרוחב נחל לכיש, מגדה לגדה. שני מישורים ועמק צר ביניהם.</w:t>
      </w:r>
    </w:p>
    <w:p>
      <w:pPr>
        <w:bidi/>
        <w:spacing w:after="80"/>
      </w:pPr>
      <w:r>
        <w:rPr>
          <w:rFonts w:ascii="David" w:hAnsi="David" w:cs="David"/>
          <w:b/>
          <w:i w:val="0"/>
          <w:color w:val="111111"/>
          <w:sz w:val="20"/>
          <w:rtl/>
          <w:bCs/>
          <w:szCs w:val="20"/>
        </w:rPr>
        <w:t xml:space="preserve">הצליל. </w:t>
      </w:r>
      <w:r>
        <w:rPr>
          <w:rFonts w:ascii="David" w:hAnsi="David" w:cs="David"/>
          <w:b w:val="0"/>
          <w:i w:val="0"/>
          <w:color w:val="111111"/>
          <w:sz w:val="20"/>
          <w:rtl/>
          <w:szCs w:val="20"/>
        </w:rPr>
        <w:t>ההפך מכל השאר: השיא הוא למטה. עם נבל, הצלילה נשמעת כמו מפל.</w:t>
      </w:r>
    </w:p>
    <w:p>
      <w:pPr>
        <w:bidi/>
        <w:spacing w:after="120"/>
      </w:pPr>
      <w:r>
        <w:rPr>
          <w:rFonts w:ascii="David" w:hAnsi="David" w:cs="David"/>
          <w:b/>
          <w:i w:val="0"/>
          <w:color w:val="111111"/>
          <w:sz w:val="23"/>
          <w:rtl/>
          <w:bCs/>
          <w:szCs w:val="23"/>
        </w:rPr>
        <w:t>שני מישורי אבן וחריץ צר ועמוק ביניהם, ובתחתיתו ערוץ מים.</w:t>
      </w:r>
    </w:p>
    <w:p>
      <w:pPr>
        <w:bidi/>
        <w:spacing w:after="80"/>
      </w:pPr>
      <w:r>
        <w:drawing>
          <wp:inline xmlns:a="http://schemas.openxmlformats.org/drawingml/2006/main" xmlns:pic="http://schemas.openxmlformats.org/drawingml/2006/picture">
            <wp:extent cx="6696000" cy="1664489"/>
            <wp:docPr id="24" name="Picture 24"/>
            <wp:cNvGraphicFramePr>
              <a:graphicFrameLocks noChangeAspect="1"/>
            </wp:cNvGraphicFramePr>
            <a:graphic>
              <a:graphicData uri="http://schemas.openxmlformats.org/drawingml/2006/picture">
                <pic:pic>
                  <pic:nvPicPr>
                    <pic:cNvPr id="0" name="band-12.png"/>
                    <pic:cNvPicPr/>
                  </pic:nvPicPr>
                  <pic:blipFill>
                    <a:blip r:embed="rId44"/>
                    <a:stretch>
                      <a:fillRect/>
                    </a:stretch>
                  </pic:blipFill>
                  <pic:spPr>
                    <a:xfrm>
                      <a:off x="0" y="0"/>
                      <a:ext cx="6696000" cy="1664489"/>
                    </a:xfrm>
                    <a:prstGeom prst="rect"/>
                  </pic:spPr>
                </pic:pic>
              </a:graphicData>
            </a:graphic>
          </wp:inline>
        </w:drawing>
      </w:r>
    </w:p>
    <w:p>
      <w:pPr>
        <w:sectPr>
          <w:headerReference w:type="default" r:id="rId42"/>
          <w:pgSz w:w="11906" w:h="16838"/>
          <w:pgMar w:top="680" w:right="680" w:bottom="680" w:left="680" w:header="0" w:footer="720" w:gutter="0"/>
          <w:cols w:space="720"/>
          <w:docGrid w:linePitch="360"/>
        </w:sectPr>
      </w:pPr>
    </w:p>
    <w:p>
      <w:pPr>
        <w:bidi/>
        <w:spacing w:after="80"/>
      </w:pPr>
      <w:r>
        <w:drawing>
          <wp:inline xmlns:a="http://schemas.openxmlformats.org/drawingml/2006/main" xmlns:pic="http://schemas.openxmlformats.org/drawingml/2006/picture">
            <wp:extent cx="4032000" cy="4032000"/>
            <wp:docPr id="25" name="Picture 25"/>
            <wp:cNvGraphicFramePr>
              <a:graphicFrameLocks noChangeAspect="1"/>
            </wp:cNvGraphicFramePr>
            <a:graphic>
              <a:graphicData uri="http://schemas.openxmlformats.org/drawingml/2006/picture">
                <pic:pic>
                  <pic:nvPicPr>
                    <pic:cNvPr id="0" name="grid.jpg"/>
                    <pic:cNvPicPr/>
                  </pic:nvPicPr>
                  <pic:blipFill>
                    <a:blip r:embed="rId46"/>
                    <a:stretch>
                      <a:fillRect/>
                    </a:stretch>
                  </pic:blipFill>
                  <pic:spPr>
                    <a:xfrm>
                      <a:off x="0" y="0"/>
                      <a:ext cx="4032000" cy="4032000"/>
                    </a:xfrm>
                    <a:prstGeom prst="rect"/>
                  </pic:spPr>
                </pic:pic>
              </a:graphicData>
            </a:graphic>
          </wp:inline>
        </w:drawing>
      </w:r>
    </w:p>
    <w:p>
      <w:pPr>
        <w:bidi/>
        <w:spacing w:after="120"/>
      </w:pPr>
      <w:r>
        <w:rPr>
          <w:rFonts w:ascii="Arial" w:hAnsi="Arial" w:cs="Arial"/>
          <w:b w:val="0"/>
          <w:i w:val="0"/>
          <w:color w:val="707070"/>
          <w:sz w:val="14"/>
          <w:rtl/>
          <w:szCs w:val="14"/>
        </w:rPr>
        <w:t>הדמיה</w:t>
      </w:r>
    </w:p>
    <w:p>
      <w:pPr>
        <w:bidi/>
        <w:spacing w:after="0"/>
      </w:pPr>
      <w:r>
        <w:rPr>
          <w:rFonts w:ascii="Arial" w:hAnsi="Arial" w:cs="Arial"/>
          <w:b w:val="0"/>
          <w:i w:val="0"/>
          <w:color w:val="111111"/>
          <w:sz w:val="52"/>
          <w:rtl/>
          <w:szCs w:val="52"/>
        </w:rPr>
        <w:t>4</w:t>
      </w:r>
    </w:p>
    <w:p>
      <w:pPr>
        <w:bidi/>
        <w:spacing w:after="0"/>
      </w:pPr>
      <w:r>
        <w:rPr>
          <w:rFonts w:ascii="David" w:hAnsi="David" w:cs="David"/>
          <w:b/>
          <w:i w:val="0"/>
          <w:color w:val="111111"/>
          <w:sz w:val="30"/>
          <w:rtl/>
          <w:bCs/>
          <w:szCs w:val="30"/>
        </w:rPr>
        <w:t>מה זה אומר לתכנון</w:t>
      </w:r>
    </w:p>
    <w:p>
      <w:pPr>
        <w:bidi/>
        <w:spacing w:after="120"/>
      </w:pPr>
      <w:r>
        <w:rPr>
          <w:rFonts w:ascii="Arial" w:hAnsi="Arial" w:cs="Arial"/>
          <w:b w:val="0"/>
          <w:i w:val="0"/>
          <w:color w:val="707070"/>
          <w:sz w:val="14"/>
          <w:rtl/>
          <w:szCs w:val="14"/>
        </w:rPr>
        <w:t>DATASONG</w:t>
      </w:r>
    </w:p>
    <w:p>
      <w:pPr>
        <w:bidi/>
        <w:spacing w:after="80"/>
      </w:pPr>
      <w:r>
        <w:rPr>
          <w:rFonts w:ascii="David" w:hAnsi="David" w:cs="David"/>
          <w:b w:val="0"/>
          <w:i w:val="0"/>
          <w:color w:val="111111"/>
          <w:sz w:val="20"/>
          <w:rtl/>
          <w:szCs w:val="20"/>
        </w:rPr>
        <w:t>בשיתוף ציבור, טבלה נקראת ונשכחת. צליל נזכר. כשקהל שומע את יום התנועה לפני שהוא רואה גרף, הוא מזהה את שעות העומס לבד, ומתאר את המקום במילים שלו. ההדמיה מגיעה אחר כך, כפרשנות אחת מני רבות, ולא כתשובה.</w:t>
      </w:r>
    </w:p>
    <w:p>
      <w:pPr>
        <w:bidi/>
        <w:spacing w:after="80"/>
      </w:pPr>
      <w:r>
        <w:rPr>
          <w:rFonts w:ascii="David" w:hAnsi="David" w:cs="David"/>
          <w:b w:val="0"/>
          <w:i w:val="0"/>
          <w:color w:val="111111"/>
          <w:sz w:val="20"/>
          <w:rtl/>
          <w:szCs w:val="20"/>
        </w:rPr>
        <w:t>1. בחרו סדרה אחת שמספרת סיפור מרחבי: חתך, יום, או ציר רחוב.</w:t>
      </w:r>
    </w:p>
    <w:p>
      <w:pPr>
        <w:bidi/>
        <w:spacing w:after="80"/>
      </w:pPr>
      <w:r>
        <w:rPr>
          <w:rFonts w:ascii="David" w:hAnsi="David" w:cs="David"/>
          <w:b w:val="0"/>
          <w:i w:val="0"/>
          <w:color w:val="111111"/>
          <w:sz w:val="20"/>
          <w:rtl/>
          <w:szCs w:val="20"/>
        </w:rPr>
        <w:t>2. השמיעו אותה לפני שאתם מציגים גרף, ובקשו לזהות את השיא.</w:t>
      </w:r>
    </w:p>
    <w:p>
      <w:pPr>
        <w:bidi/>
        <w:spacing w:after="80"/>
      </w:pPr>
      <w:r>
        <w:rPr>
          <w:rFonts w:ascii="David" w:hAnsi="David" w:cs="David"/>
          <w:b w:val="0"/>
          <w:i w:val="0"/>
          <w:color w:val="111111"/>
          <w:sz w:val="20"/>
          <w:rtl/>
          <w:szCs w:val="20"/>
        </w:rPr>
        <w:t>3. בקשו לתאר את המקום שנשמע, ורק אז הציגו את השרטוט וההדמיה.</w:t>
      </w:r>
    </w:p>
    <w:p>
      <w:pPr>
        <w:bidi/>
        <w:spacing w:after="120"/>
      </w:pPr>
      <w:r>
        <w:rPr>
          <w:rFonts w:ascii="David" w:hAnsi="David" w:cs="David"/>
          <w:b/>
          <w:i w:val="0"/>
          <w:color w:val="111111"/>
          <w:sz w:val="23"/>
          <w:rtl/>
          <w:bCs/>
          <w:szCs w:val="23"/>
        </w:rPr>
        <w:t>איזה נתון בעיר שלכם הייתם רוצים לשמוע לפני שאתם רואים אותו?</w:t>
      </w:r>
    </w:p>
    <w:p>
      <w:pPr>
        <w:bidi/>
        <w:spacing w:after="80"/>
      </w:pPr>
      <w:r>
        <w:drawing>
          <wp:inline xmlns:a="http://schemas.openxmlformats.org/drawingml/2006/main" xmlns:pic="http://schemas.openxmlformats.org/drawingml/2006/picture">
            <wp:extent cx="6696000" cy="1664489"/>
            <wp:docPr id="26" name="Picture 26"/>
            <wp:cNvGraphicFramePr>
              <a:graphicFrameLocks noChangeAspect="1"/>
            </wp:cNvGraphicFramePr>
            <a:graphic>
              <a:graphicData uri="http://schemas.openxmlformats.org/drawingml/2006/picture">
                <pic:pic>
                  <pic:nvPicPr>
                    <pic:cNvPr id="0" name="band-13.png"/>
                    <pic:cNvPicPr/>
                  </pic:nvPicPr>
                  <pic:blipFill>
                    <a:blip r:embed="rId47"/>
                    <a:stretch>
                      <a:fillRect/>
                    </a:stretch>
                  </pic:blipFill>
                  <pic:spPr>
                    <a:xfrm>
                      <a:off x="0" y="0"/>
                      <a:ext cx="6696000" cy="1664489"/>
                    </a:xfrm>
                    <a:prstGeom prst="rect"/>
                  </pic:spPr>
                </pic:pic>
              </a:graphicData>
            </a:graphic>
          </wp:inline>
        </w:drawing>
      </w:r>
    </w:p>
    <w:sectPr w:rsidR="00FC693F" w:rsidRPr="0006063C" w:rsidSect="00034616">
      <w:headerReference w:type="default" r:id="rId45"/>
      <w:pgSz w:w="11906" w:h="16838"/>
      <w:pgMar w:top="680" w:right="680" w:bottom="680" w:left="68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ffffff.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header" Target="header3.xml"/><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header" Target="header4.xml"/><Relationship Id="rId19" Type="http://schemas.openxmlformats.org/officeDocument/2006/relationships/image" Target="media/image8.jpg"/><Relationship Id="rId20" Type="http://schemas.openxmlformats.org/officeDocument/2006/relationships/image" Target="media/image9.png"/><Relationship Id="rId21" Type="http://schemas.openxmlformats.org/officeDocument/2006/relationships/header" Target="header5.xml"/><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header" Target="header6.xml"/><Relationship Id="rId25" Type="http://schemas.openxmlformats.org/officeDocument/2006/relationships/image" Target="media/image12.jpg"/><Relationship Id="rId26" Type="http://schemas.openxmlformats.org/officeDocument/2006/relationships/image" Target="media/image13.png"/><Relationship Id="rId27" Type="http://schemas.openxmlformats.org/officeDocument/2006/relationships/header" Target="header7.xml"/><Relationship Id="rId28" Type="http://schemas.openxmlformats.org/officeDocument/2006/relationships/image" Target="media/image14.jpg"/><Relationship Id="rId29" Type="http://schemas.openxmlformats.org/officeDocument/2006/relationships/image" Target="media/image15.png"/><Relationship Id="rId30" Type="http://schemas.openxmlformats.org/officeDocument/2006/relationships/header" Target="header8.xml"/><Relationship Id="rId31" Type="http://schemas.openxmlformats.org/officeDocument/2006/relationships/image" Target="media/image16.jpg"/><Relationship Id="rId32" Type="http://schemas.openxmlformats.org/officeDocument/2006/relationships/image" Target="media/image17.png"/><Relationship Id="rId33" Type="http://schemas.openxmlformats.org/officeDocument/2006/relationships/header" Target="header9.xml"/><Relationship Id="rId34" Type="http://schemas.openxmlformats.org/officeDocument/2006/relationships/image" Target="media/image18.jpg"/><Relationship Id="rId35" Type="http://schemas.openxmlformats.org/officeDocument/2006/relationships/image" Target="media/image19.png"/><Relationship Id="rId36" Type="http://schemas.openxmlformats.org/officeDocument/2006/relationships/header" Target="header10.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header" Target="header11.xml"/><Relationship Id="rId40" Type="http://schemas.openxmlformats.org/officeDocument/2006/relationships/image" Target="media/image22.jpg"/><Relationship Id="rId41" Type="http://schemas.openxmlformats.org/officeDocument/2006/relationships/image" Target="media/image23.png"/><Relationship Id="rId42" Type="http://schemas.openxmlformats.org/officeDocument/2006/relationships/header" Target="header12.xml"/><Relationship Id="rId43" Type="http://schemas.openxmlformats.org/officeDocument/2006/relationships/image" Target="media/image24.jpg"/><Relationship Id="rId44" Type="http://schemas.openxmlformats.org/officeDocument/2006/relationships/image" Target="media/image25.png"/><Relationship Id="rId45" Type="http://schemas.openxmlformats.org/officeDocument/2006/relationships/header" Target="header13.xml"/><Relationship Id="rId46" Type="http://schemas.openxmlformats.org/officeDocument/2006/relationships/image" Target="media/image26.jpg"/><Relationship Id="rId47"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