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28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  <w:t>Наумов А.А.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/>
            </w:rPr>
          </w:pPr>
          <w:r>
            <w:br w:type="page"/>
          </w:r>
          <w:r>
            <w:rPr>
              <w:rFonts w:ascii="Times New Roman" w:hAnsi="Times New Roman"/>
            </w:rPr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2"/>
              <w:rFonts w:ascii="Times New Roman" w:hAnsi="Times New Roman"/>
            </w:rPr>
            <w:instrText xml:space="preserve"> TOC \f \o "1-9" \h</w:instrText>
          </w:r>
          <w:r>
            <w:rPr>
              <w:rStyle w:val="Style12"/>
              <w:rFonts w:ascii="Times New Roman" w:hAnsi="Times New Roman"/>
            </w:rPr>
            <w:fldChar w:fldCharType="separate"/>
          </w:r>
          <w:hyperlink w:anchor="__RefHeading___Toc2465_4070117755">
            <w:r>
              <w:rPr>
                <w:rStyle w:val="Style12"/>
                <w:rFonts w:ascii="Times New Roman" w:hAnsi="Times New Roman"/>
              </w:rPr>
              <w:t>Задание по варианту</w:t>
            </w:r>
            <w:r>
              <w:rPr>
                <w:rStyle w:val="Style12"/>
                <w:rFonts w:ascii="Times New Roman" w:hAnsi="Times New Roman"/>
              </w:rPr>
              <w:tab/>
              <w:t>3</w:t>
            </w:r>
          </w:hyperlink>
        </w:p>
        <w:p>
          <w:pPr>
            <w:pStyle w:val="TOC1"/>
            <w:rPr/>
          </w:pPr>
          <w:hyperlink w:anchor="__RefHeading___Toc2035_2758904751">
            <w:r>
              <w:rPr>
                <w:rStyle w:val="Style12"/>
                <w:rFonts w:ascii="Times New Roman" w:hAnsi="Times New Roman"/>
              </w:rPr>
              <w:t>Контрольная работа № 1.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  <w:rFonts w:ascii="Times New Roman" w:hAnsi="Times New Roman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Style12"/>
                <w:rFonts w:ascii="Times New Roman" w:hAnsi="Times New Roman"/>
              </w:rPr>
              <w:t xml:space="preserve"> </w:t>
            </w:r>
            <w:r>
              <w:rPr>
                <w:rStyle w:val="Style12"/>
                <w:rFonts w:ascii="Times New Roman" w:hAnsi="Times New Roman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6530_2651826584">
            <w:r>
              <w:rPr>
                <w:rStyle w:val="Style12"/>
                <w:rFonts w:ascii="Times New Roman" w:hAnsi="Times New Roman"/>
              </w:rPr>
              <w:t xml:space="preserve"> </w:t>
            </w:r>
            <w:r>
              <w:rPr>
                <w:rStyle w:val="Style12"/>
                <w:rFonts w:ascii="Times New Roman" w:hAnsi="Times New Roman"/>
              </w:rPr>
              <w:t>1.3. Архитектура программной реализации вычислителя.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1_2758904751">
            <w:r>
              <w:rPr>
                <w:rStyle w:val="Style12"/>
                <w:rFonts w:ascii="Times New Roman" w:hAnsi="Times New Roman"/>
              </w:rPr>
              <w:t xml:space="preserve"> </w:t>
            </w:r>
            <w:r>
              <w:rPr>
                <w:rStyle w:val="Style12"/>
                <w:rFonts w:ascii="Times New Roman" w:hAnsi="Times New Roman"/>
              </w:rPr>
              <w:t>АТД Application</w:t>
              <w:tab/>
              <w:t>8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Style12"/>
                <w:rFonts w:ascii="Times New Roman" w:hAnsi="Times New Roman"/>
              </w:rPr>
              <w:t xml:space="preserve"> </w:t>
            </w:r>
            <w:r>
              <w:rPr>
                <w:rStyle w:val="Style12"/>
                <w:rFonts w:ascii="Times New Roman" w:hAnsi="Times New Roman"/>
              </w:rPr>
              <w:t>application.h</w:t>
              <w:tab/>
              <w:t>8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6532_2651826584">
            <w:r>
              <w:rPr>
                <w:rStyle w:val="Style12"/>
                <w:rFonts w:ascii="Times New Roman" w:hAnsi="Times New Roman"/>
              </w:rPr>
              <w:t xml:space="preserve"> </w:t>
            </w:r>
            <w:r>
              <w:rPr>
                <w:rStyle w:val="Style12"/>
                <w:rFonts w:ascii="Times New Roman" w:hAnsi="Times New Roman"/>
              </w:rPr>
              <w:t>АТД Vector</w:t>
              <w:tab/>
              <w:t>9</w:t>
            </w:r>
          </w:hyperlink>
        </w:p>
        <w:p>
          <w:pPr>
            <w:pStyle w:val="TOC1"/>
            <w:rPr/>
          </w:pPr>
          <w:hyperlink w:anchor="__RefHeading___Toc3283_4070117755">
            <w:r>
              <w:rPr>
                <w:rStyle w:val="Style12"/>
                <w:rFonts w:ascii="Times New Roman" w:hAnsi="Times New Roman"/>
              </w:rPr>
              <w:t>Приложение 1.</w:t>
              <w:tab/>
              <w:t>10</w:t>
            </w:r>
          </w:hyperlink>
        </w:p>
        <w:p>
          <w:pPr>
            <w:pStyle w:val="TOC1"/>
            <w:rPr/>
          </w:pPr>
          <w:hyperlink w:anchor="__RefHeading___Toc2053_2758904751">
            <w:r>
              <w:rPr>
                <w:rStyle w:val="Style12"/>
                <w:rFonts w:ascii="Times New Roman" w:hAnsi="Times New Roman"/>
              </w:rPr>
              <w:t>Приложение 2.</w:t>
              <w:tab/>
              <w:t>16</w:t>
            </w:r>
          </w:hyperlink>
        </w:p>
        <w:p>
          <w:pPr>
            <w:pStyle w:val="TOC1"/>
            <w:rPr/>
          </w:pPr>
          <w:hyperlink w:anchor="__RefHeading___Toc2047_2758904751">
            <w:r>
              <w:rPr>
                <w:rStyle w:val="Style12"/>
                <w:rFonts w:ascii="Times New Roman" w:hAnsi="Times New Roman"/>
              </w:rPr>
              <w:t>Контрольная работа №2</w:t>
              <w:tab/>
              <w:t>21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Style12"/>
                <w:rFonts w:ascii="Times New Roman" w:hAnsi="Times New Roman"/>
              </w:rPr>
              <w:t xml:space="preserve"> </w:t>
            </w:r>
            <w:r>
              <w:rPr>
                <w:rStyle w:val="Style12"/>
                <w:rFonts w:ascii="Times New Roman" w:hAnsi="Times New Roman"/>
              </w:rPr>
              <w:t>2.1 Архитектура программной системы</w:t>
              <w:tab/>
              <w:t>21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Style12"/>
                <w:rFonts w:ascii="Times New Roman" w:hAnsi="Times New Roman"/>
              </w:rPr>
              <w:t xml:space="preserve"> </w:t>
            </w:r>
            <w:r>
              <w:rPr>
                <w:rStyle w:val="Style12"/>
                <w:rFonts w:ascii="Times New Roman" w:hAnsi="Times New Roman"/>
              </w:rPr>
              <w:t>2.2 Использование индуктивного вычислителя</w:t>
              <w:tab/>
              <w:t>22</w:t>
            </w:r>
          </w:hyperlink>
        </w:p>
        <w:p>
          <w:pPr>
            <w:pStyle w:val="TOC1"/>
            <w:rPr/>
          </w:pPr>
          <w:hyperlink w:anchor="__RefHeading___Toc11499_2758904751">
            <w:r>
              <w:rPr>
                <w:rStyle w:val="Style12"/>
                <w:rFonts w:ascii="Times New Roman" w:hAnsi="Times New Roman"/>
              </w:rPr>
              <w:t>Приложение 1</w:t>
              <w:tab/>
              <w:t>23</w:t>
            </w:r>
          </w:hyperlink>
        </w:p>
        <w:p>
          <w:pPr>
            <w:pStyle w:val="TOC1"/>
            <w:rPr/>
          </w:pPr>
          <w:hyperlink w:anchor="__RefHeading___Toc11501_2758904751">
            <w:r>
              <w:rPr>
                <w:rStyle w:val="Style12"/>
                <w:rFonts w:ascii="Times New Roman" w:hAnsi="Times New Roman"/>
              </w:rPr>
              <w:t>Приложение 2</w:t>
              <w:tab/>
              <w:t>29</w:t>
            </w:r>
          </w:hyperlink>
          <w:r>
            <w:rPr>
              <w:rStyle w:val="Style12"/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BodyText"/>
        <w:spacing w:before="0" w:after="0"/>
        <w:rPr/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Обнаружение наиболее длинного участка монотонного возрастания значений последовательных элементов, при условии что разность значений последнего и первого элементов участка не менее чем D. Результатом является интервал: (начальный номер, конечный номер). Тип элемента — целочисленный.</w:t>
      </w:r>
    </w:p>
    <w:p>
      <w:pPr>
        <w:pStyle w:val="BodyText"/>
        <w:rPr>
          <w:lang w:eastAsia="ru-RU"/>
        </w:rPr>
      </w:pPr>
      <w:r>
        <w:rPr>
          <w:lang w:eastAsia="ru-RU"/>
        </w:rPr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7_2758904751"/>
      <w:bookmarkEnd w:id="2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3" w:name="__RefHeading___Toc2039_2758904751"/>
      <w:bookmarkEnd w:id="3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На вход системы последовательно и неограниченно во времени поступают элементы xi, где i — порядковый номер элемента, начиная с 1. Реализовать указанную в варианте обработку f(X) последовательности элементов X=⟨x1,x2,x3,…⟩ с использованием схемы индуктивной обработки на пространстве последовательностей. Полученный набор выходных значений Y=⟨y1,y2,y3,…⟩ рассматривается как результирующая последовательность. Значения элементов исходной последовательности должны запрашиваться у пользователя (приниматься со стандартного устройства ввода) по одному за раз. Сформированные выходные значения требуется выдавать сразу после их формирования на стандартное устройство вывода. Реализация обработки должна быть приведена в отдельном модуле.</w:t>
        <w:br/>
        <w:tab/>
      </w:r>
      <w:r>
        <w:rPr>
          <w:rFonts w:eastAsia="Calibri" w:cs="Times New Roman" w:ascii="Times New Roman" w:hAnsi="Times New Roman"/>
          <w:lang w:val="ru-RU" w:eastAsia="ru-RU"/>
        </w:rPr>
        <w:t>В качестве примера рассмотрим следующий набор данных:</w:t>
      </w:r>
    </w:p>
    <w:p>
      <w:pPr>
        <w:pStyle w:val="Normal"/>
        <w:spacing w:lineRule="auto" w:line="360"/>
        <w:ind w:hanging="0" w:left="0" w:right="0"/>
        <w:jc w:val="left"/>
        <w:rPr>
          <w:rFonts w:ascii="Times New Roman" w:hAnsi="Times New Roman" w:eastAsia="Calibri" w:cs="Times New Roman"/>
          <w:lang w:val="en-US" w:eastAsia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{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7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9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10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7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9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10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11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12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3</m:t>
          </m:r>
          <m:r>
            <m:rPr>
              <m:lit/>
              <m:nor/>
            </m:rPr>
            <w:rPr>
              <w:rFonts w:ascii="Cambria Math" w:hAnsi="Cambria Math"/>
            </w:rPr>
            <m:t xml:space="preserve">}</m:t>
          </m:r>
          <m:r>
            <w:rPr>
              <w:rFonts w:ascii="Cambria Math" w:hAnsi="Cambria Math"/>
            </w:rPr>
            <m:t xml:space="preserve">,</m:t>
          </m:r>
          <m:r>
            <m:rPr>
              <m:lit/>
              <m:nor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7</m:t>
          </m:r>
        </m:oMath>
      </m:oMathPara>
    </w:p>
    <w:p>
      <w:pPr>
        <w:pStyle w:val="Normal"/>
        <w:spacing w:lineRule="auto" w:line="360"/>
        <w:ind w:hanging="0" w:left="0" w:right="0"/>
        <w:jc w:val="both"/>
        <w:rPr>
          <w:rFonts w:ascii="Times New Roman" w:hAnsi="Times New Roman" w:eastAsia="Calibri" w:cs="Times New Roman"/>
          <w:lang w:val="en-US" w:eastAsia="ru-RU"/>
        </w:rPr>
      </w:pPr>
      <w:r>
        <w:rPr>
          <w:rFonts w:eastAsia="Calibri" w:cs="Times New Roman" w:ascii="Times New Roman" w:hAnsi="Times New Roman"/>
          <w:lang w:val="en-US" w:eastAsia="ru-RU"/>
        </w:rPr>
      </w:r>
    </w:p>
    <w:p>
      <w:pPr>
        <w:pStyle w:val="Heading2"/>
        <w:rPr/>
      </w:pPr>
      <w:bookmarkStart w:id="5" w:name="__RefHeading___Toc11489_2758904751"/>
      <w:bookmarkEnd w:id="5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  <w:tab/>
      </w:r>
      <w:r>
        <w:rPr>
          <w:lang w:val="ru-RU"/>
        </w:rPr>
        <w:t xml:space="preserve">Основной алгоритм программы содержится в функции </w:t>
      </w:r>
      <w:r>
        <w:rPr>
          <w:lang w:val="en-US"/>
        </w:rPr>
        <w:t xml:space="preserve">appProcess, </w:t>
      </w:r>
      <w:r>
        <w:rPr>
          <w:lang w:val="ru-RU"/>
        </w:rPr>
        <w:t xml:space="preserve">имея значение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, </w:t>
      </w:r>
      <w:r>
        <w:rPr>
          <w:lang w:val="ru-RU"/>
        </w:rPr>
        <w:t>для осуществления пересчета необходимо соблюсти следующие условия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∩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∩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∩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Рассмотрим каждое из условий: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lang w:val="en-US"/>
        </w:rPr>
        <w:t xml:space="preserve">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→</m:t>
        </m:r>
        <m:r>
          <m:rPr>
            <m:lit/>
            <m:nor/>
          </m:rPr>
          <w:rPr>
            <w:rFonts w:ascii="Cambria Math" w:hAnsi="Cambria Math"/>
          </w:rPr>
          <m:t xml:space="preserve">final_left_index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∧</m:t>
        </m:r>
        <m:r>
          <m:rPr>
            <m:lit/>
            <m:nor/>
          </m:rPr>
          <w:rPr>
            <w:rFonts w:ascii="Cambria Math" w:hAnsi="Cambria Math"/>
          </w:rPr>
          <m:t xml:space="preserve">final_left_value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current_value</m:t>
        </m:r>
      </m:oMath>
      <w:r>
        <w:br w:type="page"/>
      </w:r>
    </w:p>
    <w:p>
      <w:pPr>
        <w:pStyle w:val="Heading2"/>
        <w:spacing w:before="0" w:after="0"/>
        <w:rPr/>
      </w:pPr>
      <w:bookmarkStart w:id="6" w:name="__RefHeading___Toc6530_2651826584"/>
      <w:bookmarkEnd w:id="6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ind w:hanging="0" w:left="360"/>
        <w:rPr>
          <w:rFonts w:ascii="Times New Roman" w:hAnsi="Times New Roman"/>
        </w:rPr>
      </w:pPr>
      <w:r>
        <w:rPr/>
        <w:t>Разберём используемые абстрактные типы данных.</w:t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7000" cy="761174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761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V3"/>
        <w:rPr/>
      </w:pPr>
      <w:bookmarkStart w:id="7" w:name="__RefHeading___Toc11491_2758904751"/>
      <w:bookmarkEnd w:id="7"/>
      <w:r>
        <w:rPr>
          <w:lang w:val="ru-RU" w:eastAsia="ru-RU"/>
        </w:rPr>
        <w:tab/>
        <w:t xml:space="preserve">АТД </w:t>
      </w:r>
      <w:r>
        <w:rPr>
          <w:lang w:val="en-US" w:eastAsia="ru-RU"/>
        </w:rPr>
        <w:t>Application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Определяется структурный тип данных </w:t>
      </w:r>
      <w:r>
        <w:rPr>
          <w:rFonts w:ascii="Consolas" w:hAnsi="Consolas"/>
          <w:b/>
          <w:bCs/>
          <w:lang w:val="en-US"/>
        </w:rPr>
        <w:t>Application</w:t>
      </w:r>
      <w:r>
        <w:rPr/>
        <w:t xml:space="preserve">, содержащий </w:t>
      </w:r>
      <w:r>
        <w:rPr>
          <w:rFonts w:ascii="Times New Roman" w:hAnsi="Times New Roman"/>
          <w:b w:val="false"/>
          <w:bCs w:val="false"/>
          <w:lang w:val="ru-RU"/>
        </w:rPr>
        <w:t xml:space="preserve">пять полей: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Vector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valueArray</w:t>
      </w:r>
      <w:r>
        <w:rPr>
          <w:rFonts w:ascii="Times New Roman" w:hAnsi="Times New Roman"/>
          <w:b w:val="false"/>
          <w:bCs w:val="false"/>
          <w:lang w:val="en-US"/>
        </w:rPr>
        <w:t xml:space="preserve">,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constD</w:t>
      </w:r>
      <w:r>
        <w:rPr>
          <w:rFonts w:ascii="Times New Roman" w:hAnsi="Times New Roman"/>
          <w:b w:val="false"/>
          <w:bCs w:val="false"/>
          <w:lang w:val="en-US"/>
        </w:rPr>
        <w:t xml:space="preserve">,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finalLeft</w:t>
      </w:r>
      <w:r>
        <w:rPr>
          <w:rFonts w:ascii="Times New Roman" w:hAnsi="Times New Roman"/>
          <w:b w:val="false"/>
          <w:bCs w:val="false"/>
          <w:lang w:val="en-US"/>
        </w:rPr>
        <w:t xml:space="preserve">,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finalRight</w:t>
      </w:r>
      <w:r>
        <w:rPr>
          <w:rFonts w:ascii="Times New Roman" w:hAnsi="Times New Roman"/>
          <w:b w:val="false"/>
          <w:bCs w:val="false"/>
          <w:lang w:val="en-US"/>
        </w:rPr>
        <w:t xml:space="preserve">,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finalConsequenceStreak</w:t>
      </w:r>
      <w:r>
        <w:rPr>
          <w:rFonts w:ascii="Times New Roman" w:hAnsi="Times New Roman"/>
          <w:b w:val="false"/>
          <w:bCs w:val="false"/>
          <w:lang w:val="en-US"/>
        </w:rPr>
        <w:t>.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</w:r>
      <w:r>
        <w:rPr>
          <w:lang w:val="ru-RU"/>
        </w:rPr>
        <w:t>Первое — вектор, собираемый из введенной пользователем последовательности.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ru-RU"/>
        </w:rPr>
        <w:t xml:space="preserve">Второе — константа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</w:t>
      </w:r>
      <w:r>
        <w:rPr>
          <w:lang w:val="en-US"/>
        </w:rPr>
        <w:t xml:space="preserve">, </w:t>
      </w:r>
      <w:r>
        <w:rPr>
          <w:lang w:val="ru-RU"/>
        </w:rPr>
        <w:t xml:space="preserve">так же, получаемая через стандартное устройство ввода. Три последних элемента, начинающихся с слова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final</w:t>
      </w:r>
      <w:r>
        <w:rPr>
          <w:lang w:val="ru-RU"/>
        </w:rPr>
        <w:t xml:space="preserve">, хранят результирующие данные, соответственно своим названиям. Финальный левый и правый индекс, а так же, длину конечной, совпавшей, последовательности. Как Вы успели заметить, я написал код на плюсах в </w:t>
      </w:r>
      <w:r>
        <w:rPr>
          <w:lang w:val="en-US"/>
        </w:rPr>
        <w:t xml:space="preserve">camelCase, </w:t>
      </w:r>
      <w:r>
        <w:rPr>
          <w:lang w:val="ru-RU"/>
        </w:rPr>
        <w:t xml:space="preserve">да. На следующем курсе все будет в </w:t>
      </w:r>
      <w:r>
        <w:rPr>
          <w:lang w:val="en-US"/>
        </w:rPr>
        <w:t>snake_case.</w:t>
      </w:r>
    </w:p>
    <w:p>
      <w:pPr>
        <w:pStyle w:val="LV3"/>
        <w:rPr/>
      </w:pPr>
      <w:bookmarkStart w:id="8" w:name="__RefHeading___Toc11493_2758904751"/>
      <w:bookmarkEnd w:id="8"/>
      <w:r>
        <w:rPr/>
        <w:tab/>
        <w:t>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В заголовочном файле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application.h</w:t>
      </w:r>
      <w:r>
        <w:rPr/>
        <w:t xml:space="preserve"> объявляется глобальная функция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 appRun(Application&amp; app).</w:t>
      </w:r>
      <w:r>
        <w:rPr>
          <w:lang w:val="en-US"/>
        </w:rPr>
        <w:t xml:space="preserve"> </w:t>
      </w:r>
      <w:r>
        <w:rPr/>
        <w:t xml:space="preserve">Эта функция отвечает за исполнение </w:t>
      </w:r>
      <w:r>
        <w:rPr>
          <w:lang w:val="ru-RU"/>
        </w:rPr>
        <w:t>работу программы, а соответственно, напрямую взаимодействует с АТД</w:t>
      </w:r>
      <w:r>
        <w:rPr/>
        <w:t xml:space="preserve"> </w:t>
      </w:r>
      <w:r>
        <w:rPr>
          <w:lang w:val="en-US"/>
        </w:rPr>
        <w:t>A</w:t>
      </w:r>
      <w:r>
        <w:rPr>
          <w:i/>
          <w:iCs/>
        </w:rPr>
        <w:t xml:space="preserve">pplication, </w:t>
      </w:r>
      <w:r>
        <w:rPr/>
        <w:t>а именно: получ</w:t>
      </w:r>
      <w:r>
        <w:rPr>
          <w:lang w:val="ru-RU"/>
        </w:rPr>
        <w:t>ает</w:t>
      </w:r>
      <w:r>
        <w:rPr/>
        <w:t xml:space="preserve"> данные от пользователя, обрабатывает их, и выводит результат в стандартное устройство вывода. При успешном выполнении возвращает значение 0, если произошла ошибка на одном из этапов, возвращает значение 1. </w:t>
      </w:r>
    </w:p>
    <w:p>
      <w:pPr>
        <w:pStyle w:val="ListParagraph"/>
        <w:spacing w:lineRule="auto" w:line="360"/>
        <w:ind w:firstLine="567" w:left="0"/>
        <w:jc w:val="both"/>
        <w:rPr>
          <w:i/>
          <w:i/>
          <w:iCs/>
        </w:rPr>
      </w:pPr>
      <w:r>
        <w:rPr/>
        <w:t xml:space="preserve">Для выполнения поставленных, условием, задач,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appRun</w:t>
      </w:r>
      <w:r>
        <w:rPr>
          <w:lang w:val="en-US"/>
        </w:rPr>
        <w:t xml:space="preserve">, </w:t>
      </w:r>
      <w:r>
        <w:rPr>
          <w:lang w:val="ru-RU"/>
        </w:rPr>
        <w:t>а именно:</w:t>
      </w:r>
    </w:p>
    <w:p>
      <w:pPr>
        <w:pStyle w:val="Normal"/>
        <w:shd w:fill="FFFFFF"/>
        <w:rPr>
          <w:rFonts w:ascii="Consolas" w:hAnsi="Consolas"/>
          <w:sz w:val="24"/>
          <w:szCs w:val="24"/>
        </w:rPr>
      </w:pPr>
      <w:r>
        <w:rPr>
          <w:rFonts w:ascii="Consolas" w:hAnsi="Consolas"/>
          <w:b w:val="false"/>
          <w:i/>
          <w:iCs/>
          <w:color w:val="000000"/>
          <w:sz w:val="24"/>
          <w:szCs w:val="24"/>
          <w:lang w:val="en-US"/>
        </w:rPr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  <w:lang w:val="en-US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4"/>
          <w:szCs w:val="24"/>
        </w:rPr>
        <w:t>appInitializeData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4"/>
          <w:szCs w:val="24"/>
        </w:rPr>
        <w:t>appGetConstantD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4"/>
          <w:szCs w:val="24"/>
        </w:rPr>
        <w:t>appProcessDataIntoFinalResult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4"/>
          <w:szCs w:val="24"/>
        </w:rPr>
        <w:t>appGetOutputToUser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);</w:t>
      </w:r>
    </w:p>
    <w:p>
      <w:pPr>
        <w:pStyle w:val="Normal"/>
        <w:jc w:val="both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rPr/>
      </w:pPr>
      <w:r>
        <w:rPr>
          <w:rFonts w:ascii="Consolas" w:hAnsi="Consolas"/>
          <w:b w:val="false"/>
          <w:i/>
          <w:iCs/>
          <w:color w:val="000000"/>
          <w:sz w:val="19"/>
          <w:lang w:val="en-US"/>
        </w:rPr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  <w:lang w:val="en-US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appInitializeData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отвечает за сборку вектора исходных данных, полученных от пользователя.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appGetConstantD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Получение числа D.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appProcessDataIntoFinalResult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Содержит основную логическую функцию обработки.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appGetOutputToUser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выводит конечный результат на стандартное устройство вывода.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Heading1"/>
        <w:spacing w:before="0" w:after="0"/>
        <w:rPr/>
      </w:pPr>
      <w:bookmarkStart w:id="9" w:name="__RefHeading___Toc3283_4070117755"/>
      <w:bookmarkEnd w:id="9"/>
      <w:r>
        <w:rPr/>
        <w:t>Приложение 1.</w:t>
      </w:r>
    </w:p>
    <w:p>
      <w:pPr>
        <w:pStyle w:val="BodyText"/>
        <w:rPr/>
      </w:pPr>
      <w:r>
        <w:rPr/>
      </w:r>
      <w:bookmarkStart w:id="10" w:name="__RefHeading___Toc3187_2651826584"/>
      <w:bookmarkStart w:id="11" w:name="__RefHeading___Toc3187_2651826584"/>
      <w:bookmarkEnd w:id="11"/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  <w:r>
        <w:br w:type="page"/>
      </w:r>
    </w:p>
    <w:p>
      <w:pPr>
        <w:pStyle w:val="Heading1"/>
        <w:spacing w:lineRule="auto" w:line="360" w:before="0" w:after="0"/>
        <w:rPr/>
      </w:pPr>
      <w:bookmarkStart w:id="12" w:name="__RefHeading___Toc2053_2758904751"/>
      <w:bookmarkEnd w:id="12"/>
      <w:r>
        <w:rPr/>
        <w:t>Приложение 2.</w:t>
      </w:r>
    </w:p>
    <w:p>
      <w:pPr>
        <w:pStyle w:val="BodyText"/>
        <w:spacing w:lineRule="auto" w:line="360"/>
        <w:rPr>
          <w:rFonts w:ascii="Courier New" w:hAnsi="Courier New" w:eastAsia="Times New Roman" w:cs="Courier New"/>
          <w:color w:val="000000"/>
          <w:kern w:val="0"/>
          <w:sz w:val="26"/>
          <w:szCs w:val="26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</w:r>
      <w:r>
        <w:br w:type="page"/>
      </w:r>
    </w:p>
    <w:p>
      <w:pPr>
        <w:pStyle w:val="Normal"/>
        <w:shd w:fill="FFFFFF"/>
        <w:spacing w:before="0" w:after="0"/>
        <w:rPr/>
      </w:pPr>
      <w:r>
        <w:rPr/>
      </w:r>
    </w:p>
    <w:p>
      <w:pPr>
        <w:pStyle w:val="Heading1"/>
        <w:rPr/>
      </w:pPr>
      <w:bookmarkStart w:id="13" w:name="__RefHeading___Toc2047_2758904751"/>
      <w:bookmarkEnd w:id="13"/>
      <w:r>
        <w:rPr/>
        <w:t xml:space="preserve">Контрольная работа №2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4" w:name="__RefHeading___Toc2049_2758904751"/>
      <w:bookmarkEnd w:id="14"/>
      <w:r>
        <w:rPr>
          <w:b/>
          <w:bCs/>
          <w:sz w:val="32"/>
          <w:szCs w:val="32"/>
        </w:rPr>
        <w:t xml:space="preserve">«Настройка индуктивного вычислителя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5" w:name="__RefHeading___Toc2051_2758904751"/>
      <w:bookmarkEnd w:id="15"/>
      <w:r>
        <w:rPr>
          <w:b/>
          <w:bCs/>
          <w:sz w:val="32"/>
          <w:szCs w:val="32"/>
        </w:rPr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16" w:name="__RefHeading___Toc11495_2758904751"/>
      <w:bookmarkEnd w:id="16"/>
      <w:r>
        <w:rPr/>
        <w:tab/>
        <w:t>2.1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 xml:space="preserve">Основная логика вычисления не претерпела изменений, с контрольной работы 1. Изменился стиль вызова и способ обмена данными между функциями. Теперь мы объявляем АТД </w:t>
      </w:r>
      <w:r>
        <w:rPr>
          <w:lang w:val="en-US"/>
        </w:rPr>
        <w:t xml:space="preserve">Application </w:t>
      </w:r>
      <w:r>
        <w:rPr>
          <w:lang w:val="ru-RU"/>
        </w:rPr>
        <w:t xml:space="preserve">в основной функции </w:t>
      </w:r>
      <w:r>
        <w:rPr>
          <w:rFonts w:ascii="Consolas" w:hAnsi="Consolas"/>
          <w:lang w:val="en-US"/>
        </w:rPr>
        <w:t>appRun</w:t>
      </w:r>
      <w:r>
        <w:rPr>
          <w:lang w:val="en-US"/>
        </w:rPr>
        <w:t xml:space="preserve">, </w:t>
      </w:r>
      <w:r>
        <w:rPr>
          <w:lang w:val="ru-RU"/>
        </w:rPr>
        <w:t xml:space="preserve">вместо </w:t>
      </w:r>
      <w:r>
        <w:rPr>
          <w:lang w:val="en-US"/>
        </w:rPr>
        <w:t xml:space="preserve">main. </w:t>
      </w:r>
    </w:p>
    <w:p>
      <w:pPr>
        <w:pStyle w:val="Normal"/>
        <w:rPr/>
      </w:pPr>
      <w:r>
        <w:rPr>
          <w:lang w:val="ru-RU"/>
        </w:rPr>
        <w:tab/>
        <w:t>В следствие внедрения данной методологии вызова функций, изменилась структура программы. Представл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378460</wp:posOffset>
            </wp:positionH>
            <wp:positionV relativeFrom="paragraph">
              <wp:posOffset>624205</wp:posOffset>
            </wp:positionV>
            <wp:extent cx="5635625" cy="58299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ена ниже.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17" w:name="__RefHeading___Toc11497_2758904751"/>
      <w:bookmarkEnd w:id="17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 xml:space="preserve">Функция </w:t>
      </w:r>
      <w:r>
        <w:rPr>
          <w:lang w:val="en-US"/>
        </w:rPr>
        <w:t xml:space="preserve">operation, </w:t>
      </w:r>
      <w:r>
        <w:rPr>
          <w:lang w:val="ru-RU"/>
        </w:rPr>
        <w:t xml:space="preserve">которая соответствует назначению — </w:t>
      </w:r>
      <w:r>
        <w:rPr>
          <w:lang w:val="en-US"/>
        </w:rPr>
        <w:t xml:space="preserve">callback </w:t>
      </w:r>
      <w:r>
        <w:rPr>
          <w:lang w:val="ru-RU"/>
        </w:rPr>
        <w:t>из условия работы. Она принимает ссылку на функцию и ссылку на</w:t>
      </w:r>
      <w:r>
        <w:rPr>
          <w:lang w:val="en-US"/>
        </w:rPr>
        <w:t xml:space="preserve"> </w:t>
      </w:r>
      <w:r>
        <w:rPr>
          <w:lang w:val="ru-RU"/>
        </w:rPr>
        <w:t>объявленный тип данных. В результате мы избегаем копирования одного и того же типа данных, по несколько раз.</w:t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>В следствие использования данной структуры, можно наладить общение нескольких программ между друг другом, вследствие унифицированного элемента функции и набора данных.</w:t>
      </w:r>
    </w:p>
    <w:p>
      <w:pPr>
        <w:pStyle w:val="BodyText"/>
        <w:rPr/>
      </w:pPr>
      <w:r>
        <w:rPr>
          <w:lang w:val="ru-RU"/>
        </w:rPr>
        <w:tab/>
        <w:t>//</w:t>
      </w:r>
      <w:r>
        <w:rPr>
          <w:lang w:val="en-US"/>
        </w:rPr>
        <w:t>application.h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typedef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аллиас на функцию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void *object)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указатель на тип принимаемого аргумента, и его название</w:t>
            </w:r>
          </w:p>
        </w:tc>
      </w:tr>
    </w:tbl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// </w:t>
      </w:r>
      <w:r>
        <w:rPr>
          <w:lang w:val="en-US"/>
        </w:rPr>
        <w:t>application.cpp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operataion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название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Callback callback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и имя принимаемого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void *data)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любой тип данных, имя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return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возвращаемое 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результат работы вызываемой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данные с которыми работала программа.</w:t>
            </w:r>
          </w:p>
        </w:tc>
      </w:tr>
    </w:tbl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Heading1"/>
        <w:rPr/>
      </w:pPr>
      <w:bookmarkStart w:id="18" w:name="__RefHeading___Toc11499_2758904751"/>
      <w:bookmarkEnd w:id="18"/>
      <w:r>
        <w:rPr/>
        <w:t>Приложение 1</w:t>
      </w:r>
    </w:p>
    <w:p>
      <w:pPr>
        <w:pStyle w:val="BodyText"/>
        <w:rPr/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  <w:r>
        <w:br w:type="page"/>
      </w:r>
    </w:p>
    <w:p>
      <w:pPr>
        <w:pStyle w:val="Normal"/>
        <w:shd w:fill="FFFFFF"/>
        <w:spacing w:before="0" w:after="0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</w:r>
    </w:p>
    <w:p>
      <w:pPr>
        <w:pStyle w:val="Heading1"/>
        <w:rPr/>
      </w:pPr>
      <w:bookmarkStart w:id="19" w:name="__RefHeading___Toc11501_2758904751"/>
      <w:bookmarkEnd w:id="19"/>
      <w:r>
        <w:rPr/>
        <w:t>Приложение 2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br/>
      </w:r>
    </w:p>
    <w:p>
      <w:pPr>
        <w:pStyle w:val="Normal"/>
        <w:rPr/>
      </w:pPr>
      <w:r>
        <w:rPr/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Mono"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JetBrains 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Application>LibreOffice/24.2.3.2$Windows_X86_64 LibreOffice_project/433d9c2ded56988e8a90e6b2e771ee4e6a5ab2ba</Application>
  <AppVersion>15.0000</AppVersion>
  <Pages>12</Pages>
  <Words>732</Words>
  <Characters>5425</Characters>
  <CharactersWithSpaces>6185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2024-02-06T20:17:00Z</dcterms:created>
  <dc:creator>Сергей Сидоров</dc:creator>
  <dc:description/>
  <dc:language>ru-RU</dc:language>
  <cp:lastModifiedBy/>
  <cp:lastPrinted>2024-01-15T21:27:00Z</cp:lastPrinted>
  <dcterms:modified xsi:type="dcterms:W3CDTF">2024-06-02T23:38:50Z</dcterms:modified>
  <cp:revision>472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