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B94E4" w14:textId="0CA6188A" w:rsidR="00A43E9D" w:rsidRDefault="0030608D">
      <w:pPr>
        <w:spacing w:after="2000"/>
      </w:pPr>
      <w:r>
        <w:t>`</w:t>
      </w:r>
    </w:p>
    <w:p w14:paraId="610BD135" w14:textId="5B0829DE" w:rsidR="00A43E9D" w:rsidRDefault="00A43E9D">
      <w:pPr>
        <w:jc w:val="center"/>
      </w:pPr>
    </w:p>
    <w:p w14:paraId="1D65CB0D" w14:textId="77777777" w:rsidR="00A43E9D" w:rsidRDefault="00A43E9D">
      <w:pPr>
        <w:spacing w:after="400"/>
      </w:pPr>
    </w:p>
    <w:p w14:paraId="652B81AB" w14:textId="77777777" w:rsidR="00A43E9D" w:rsidRDefault="0030608D">
      <w:pPr>
        <w:spacing w:after="100"/>
        <w:jc w:val="center"/>
      </w:pPr>
      <w:r>
        <w:rPr>
          <w:b/>
          <w:bCs/>
          <w:sz w:val="48"/>
          <w:szCs w:val="48"/>
        </w:rPr>
        <w:t>ANATID SYSTEMS</w:t>
      </w:r>
    </w:p>
    <w:p w14:paraId="511A760E" w14:textId="77777777" w:rsidR="00A43E9D" w:rsidRDefault="0030608D">
      <w:pPr>
        <w:pBdr>
          <w:bottom w:val="single" w:sz="4" w:space="8" w:color="B87A1A"/>
        </w:pBdr>
        <w:spacing w:after="600"/>
        <w:jc w:val="center"/>
      </w:pPr>
      <w:r>
        <w:rPr>
          <w:color w:val="6E675E"/>
          <w:sz w:val="32"/>
          <w:szCs w:val="32"/>
        </w:rPr>
        <w:t>Brand Guidelines</w:t>
      </w:r>
    </w:p>
    <w:p w14:paraId="7F2FD75E" w14:textId="77777777" w:rsidR="00A43E9D" w:rsidRDefault="00A43E9D">
      <w:pPr>
        <w:spacing w:after="1200"/>
      </w:pPr>
    </w:p>
    <w:p w14:paraId="69661AA5" w14:textId="77777777" w:rsidR="00A43E9D" w:rsidRDefault="0030608D">
      <w:pPr>
        <w:spacing w:after="80"/>
        <w:jc w:val="center"/>
      </w:pPr>
      <w:r>
        <w:rPr>
          <w:rFonts w:ascii="Courier New" w:eastAsia="Courier New" w:hAnsi="Courier New" w:cs="Courier New"/>
          <w:color w:val="6E675E"/>
          <w:sz w:val="20"/>
          <w:szCs w:val="20"/>
        </w:rPr>
        <w:t>Version 1.0</w:t>
      </w:r>
    </w:p>
    <w:p w14:paraId="0D19228E" w14:textId="77777777" w:rsidR="00A43E9D" w:rsidRDefault="0030608D">
      <w:pPr>
        <w:spacing w:after="80"/>
        <w:jc w:val="center"/>
      </w:pPr>
      <w:r>
        <w:rPr>
          <w:rFonts w:ascii="Courier New" w:eastAsia="Courier New" w:hAnsi="Courier New" w:cs="Courier New"/>
          <w:color w:val="6E675E"/>
          <w:sz w:val="20"/>
          <w:szCs w:val="20"/>
        </w:rPr>
        <w:t>March 2026</w:t>
      </w:r>
    </w:p>
    <w:p w14:paraId="184F69AB" w14:textId="77777777" w:rsidR="00A43E9D" w:rsidRDefault="0030608D">
      <w:pPr>
        <w:jc w:val="center"/>
      </w:pPr>
      <w:r>
        <w:rPr>
          <w:rFonts w:ascii="Courier New" w:eastAsia="Courier New" w:hAnsi="Courier New" w:cs="Courier New"/>
          <w:b/>
          <w:bCs/>
          <w:color w:val="B5403A"/>
          <w:sz w:val="20"/>
          <w:szCs w:val="20"/>
        </w:rPr>
        <w:t>CONFIDENTIAL</w:t>
      </w:r>
    </w:p>
    <w:p w14:paraId="399594EC" w14:textId="77777777" w:rsidR="00A43E9D" w:rsidRDefault="00A43E9D">
      <w:pPr>
        <w:sectPr w:rsidR="00A43E9D">
          <w:pgSz w:w="12240" w:h="15840"/>
          <w:pgMar w:top="1440" w:right="1440" w:bottom="1440" w:left="1440" w:header="708" w:footer="708" w:gutter="0"/>
          <w:cols w:space="720"/>
          <w:docGrid w:linePitch="360"/>
        </w:sectPr>
      </w:pPr>
    </w:p>
    <w:p w14:paraId="3A7EE65F" w14:textId="77777777" w:rsidR="00A43E9D" w:rsidRDefault="0030608D">
      <w:pPr>
        <w:pStyle w:val="Heading1"/>
      </w:pPr>
      <w:r>
        <w:lastRenderedPageBreak/>
        <w:t>1. Brand Overview</w:t>
      </w:r>
    </w:p>
    <w:p w14:paraId="31588CAD" w14:textId="77777777" w:rsidR="00A43E9D" w:rsidRDefault="00A43E9D">
      <w:pPr>
        <w:pBdr>
          <w:bottom w:val="single" w:sz="6" w:space="4" w:color="B87A1A"/>
        </w:pBdr>
        <w:spacing w:after="200"/>
      </w:pPr>
    </w:p>
    <w:p w14:paraId="2D198B3C" w14:textId="77777777" w:rsidR="00A43E9D" w:rsidRDefault="0030608D">
      <w:pPr>
        <w:spacing w:after="160"/>
      </w:pPr>
      <w:r>
        <w:t>Anatid Systems is a boutique Digital Forensics and Incident Response (DFIR) consultancy. The company provides hands-on technical services to individuals, startups, and small businesses, with a focus on transparent pricing, direct communication, and practitioner-level expertise.</w:t>
      </w:r>
    </w:p>
    <w:p w14:paraId="47FF5417" w14:textId="77777777" w:rsidR="00A43E9D" w:rsidRDefault="0030608D">
      <w:pPr>
        <w:spacing w:after="160"/>
      </w:pPr>
      <w:r>
        <w:t>The brand identity reflects the company's core values: technical competence, protective instinct, operational directness, and a deliberate rejection of corporate theater. Anatid exists to be the partner that shows up in a crisis, tells the truth, and solves the problem.</w:t>
      </w:r>
    </w:p>
    <w:p w14:paraId="2949C149" w14:textId="77777777" w:rsidR="00A43E9D" w:rsidRDefault="0030608D">
      <w:pPr>
        <w:spacing w:before="400" w:after="100"/>
      </w:pPr>
      <w:r>
        <w:rPr>
          <w:b/>
          <w:bCs/>
          <w:sz w:val="28"/>
          <w:szCs w:val="28"/>
        </w:rPr>
        <w:t>BRAND PERSONALITY</w:t>
      </w:r>
    </w:p>
    <w:p w14:paraId="0D88D993" w14:textId="77777777" w:rsidR="00A43E9D" w:rsidRDefault="0030608D">
      <w:pPr>
        <w:spacing w:after="160"/>
      </w:pPr>
      <w:r>
        <w:t>Protective. Blunt. Relentless.</w:t>
      </w:r>
    </w:p>
    <w:p w14:paraId="560F9DE3" w14:textId="77777777" w:rsidR="00A43E9D" w:rsidRDefault="0030608D">
      <w:pPr>
        <w:spacing w:after="160"/>
      </w:pPr>
      <w:r>
        <w:t>The Anatid voice is direct, technically credible, and human. It avoids jargon unless the audience speaks it. It says the price out loud. It does not hedge.</w:t>
      </w:r>
    </w:p>
    <w:p w14:paraId="3029043A" w14:textId="77777777" w:rsidR="00A43E9D" w:rsidRDefault="0030608D">
      <w:pPr>
        <w:spacing w:before="400" w:after="100"/>
      </w:pPr>
      <w:r>
        <w:rPr>
          <w:b/>
          <w:bCs/>
          <w:sz w:val="28"/>
          <w:szCs w:val="28"/>
        </w:rPr>
        <w:t>THE NAME</w:t>
      </w:r>
    </w:p>
    <w:p w14:paraId="3093FB17" w14:textId="77777777" w:rsidR="00A43E9D" w:rsidRDefault="0030608D">
      <w:pPr>
        <w:spacing w:after="160"/>
      </w:pPr>
      <w:r>
        <w:t xml:space="preserve">Anatidae is </w:t>
      </w:r>
      <w:proofErr w:type="gramStart"/>
      <w:r>
        <w:t>the</w:t>
      </w:r>
      <w:proofErr w:type="gramEnd"/>
      <w:r>
        <w:t xml:space="preserve"> biological family encompassing ducks, geese, and swans. The goose serves as the company's mascot and conceptual anchor: territorial, collaborative, adaptable, built for endurance, and fiercely protective. These traits map directly to the DFIR mission.</w:t>
      </w:r>
    </w:p>
    <w:p w14:paraId="381468EA" w14:textId="77777777" w:rsidR="00A43E9D" w:rsidRDefault="0030608D">
      <w:pPr>
        <w:spacing w:before="400" w:after="100"/>
      </w:pPr>
      <w:r>
        <w:rPr>
          <w:b/>
          <w:bCs/>
          <w:sz w:val="28"/>
          <w:szCs w:val="28"/>
        </w:rPr>
        <w:t>BRAND POSITIONING</w:t>
      </w:r>
    </w:p>
    <w:p w14:paraId="02099E65" w14:textId="77777777" w:rsidR="00A43E9D" w:rsidRDefault="0030608D">
      <w:pPr>
        <w:spacing w:after="160"/>
      </w:pPr>
      <w:r>
        <w:t>Anatid occupies the space between enterprise security vendors and freelance consultants. The company offers the technical depth of a large firm with the accessibility and transparency of an independent operator. Pricing is transparent and published: $300/hour for ad hoc work, $1,500/month retainer (</w:t>
      </w:r>
      <w:proofErr w:type="gramStart"/>
      <w:r>
        <w:t>includes</w:t>
      </w:r>
      <w:proofErr w:type="gramEnd"/>
      <w:r>
        <w:t xml:space="preserve"> six hours), or $15,000 annual retainer (twelve months or sixty hours, whichever is consumed first). Engagements are hands-on rather than advisory, and deliverables are actionable rather than decorative.</w:t>
      </w:r>
    </w:p>
    <w:p w14:paraId="460E43CF" w14:textId="77777777" w:rsidR="00A43E9D" w:rsidRDefault="0030608D">
      <w:r>
        <w:br w:type="page"/>
      </w:r>
    </w:p>
    <w:p w14:paraId="2C4C421B" w14:textId="77777777" w:rsidR="00A43E9D" w:rsidRDefault="0030608D">
      <w:pPr>
        <w:pStyle w:val="Heading1"/>
      </w:pPr>
      <w:r>
        <w:lastRenderedPageBreak/>
        <w:t>2. Color System</w:t>
      </w:r>
    </w:p>
    <w:p w14:paraId="0490D17D" w14:textId="77777777" w:rsidR="00A43E9D" w:rsidRDefault="00A43E9D">
      <w:pPr>
        <w:pBdr>
          <w:bottom w:val="single" w:sz="6" w:space="4" w:color="B87A1A"/>
        </w:pBdr>
        <w:spacing w:after="200"/>
      </w:pPr>
    </w:p>
    <w:p w14:paraId="42C16D6B" w14:textId="77777777" w:rsidR="00A43E9D" w:rsidRDefault="0030608D">
      <w:pPr>
        <w:spacing w:after="160"/>
      </w:pPr>
      <w:r>
        <w:t>The Anatid palette is designated "Gunmetal &amp; Flare." It is warm, earthy, and deliberately divergent from the cybersecurity industry's standard palette of electric purple, neon green, and sci-fi blue. The palette communicates seriousness and operational competence without relying on tech-startup visual clichés.</w:t>
      </w:r>
    </w:p>
    <w:p w14:paraId="118F86E1" w14:textId="77777777" w:rsidR="00A43E9D" w:rsidRDefault="0030608D">
      <w:pPr>
        <w:spacing w:before="400" w:after="100"/>
      </w:pPr>
      <w:r>
        <w:rPr>
          <w:b/>
          <w:bCs/>
          <w:sz w:val="28"/>
          <w:szCs w:val="28"/>
        </w:rPr>
        <w:t>PRIMARY COLORS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3000"/>
        <w:gridCol w:w="3560"/>
      </w:tblGrid>
      <w:tr w:rsidR="00A43E9D" w14:paraId="6D44158E" w14:textId="77777777">
        <w:tblPrEx>
          <w:tblCellMar>
            <w:top w:w="0" w:type="dxa"/>
            <w:bottom w:w="0" w:type="dxa"/>
          </w:tblCellMar>
        </w:tblPrEx>
        <w:tc>
          <w:tcPr>
            <w:tcW w:w="1200" w:type="dxa"/>
            <w:tcBorders>
              <w:top w:val="single" w:sz="1" w:space="0" w:color="B5AEA4"/>
              <w:left w:val="single" w:sz="1" w:space="0" w:color="B5AEA4"/>
              <w:bottom w:val="single" w:sz="1" w:space="0" w:color="B5AEA4"/>
              <w:right w:val="single" w:sz="1" w:space="0" w:color="B5AEA4"/>
            </w:tcBorders>
            <w:shd w:val="clear" w:color="auto" w:fill="F0ECE6"/>
            <w:tcMar>
              <w:top w:w="60" w:type="dxa"/>
              <w:left w:w="100" w:type="dxa"/>
              <w:bottom w:w="60" w:type="dxa"/>
              <w:right w:w="100" w:type="dxa"/>
            </w:tcMar>
          </w:tcPr>
          <w:p w14:paraId="4A361385" w14:textId="77777777" w:rsidR="00A43E9D" w:rsidRDefault="0030608D">
            <w:r>
              <w:rPr>
                <w:rFonts w:ascii="Courier New" w:eastAsia="Courier New" w:hAnsi="Courier New" w:cs="Courier New"/>
                <w:b/>
                <w:bCs/>
                <w:sz w:val="18"/>
                <w:szCs w:val="18"/>
              </w:rPr>
              <w:t>Swatch</w:t>
            </w:r>
          </w:p>
        </w:tc>
        <w:tc>
          <w:tcPr>
            <w:tcW w:w="1600" w:type="dxa"/>
            <w:tcBorders>
              <w:top w:val="single" w:sz="1" w:space="0" w:color="B5AEA4"/>
              <w:left w:val="single" w:sz="1" w:space="0" w:color="B5AEA4"/>
              <w:bottom w:val="single" w:sz="1" w:space="0" w:color="B5AEA4"/>
              <w:right w:val="single" w:sz="1" w:space="0" w:color="B5AEA4"/>
            </w:tcBorders>
            <w:shd w:val="clear" w:color="auto" w:fill="F0ECE6"/>
            <w:tcMar>
              <w:top w:w="60" w:type="dxa"/>
              <w:left w:w="100" w:type="dxa"/>
              <w:bottom w:w="60" w:type="dxa"/>
              <w:right w:w="100" w:type="dxa"/>
            </w:tcMar>
          </w:tcPr>
          <w:p w14:paraId="1797AE7C" w14:textId="77777777" w:rsidR="00A43E9D" w:rsidRDefault="0030608D">
            <w:r>
              <w:rPr>
                <w:rFonts w:ascii="Courier New" w:eastAsia="Courier New" w:hAnsi="Courier New" w:cs="Courier New"/>
                <w:b/>
                <w:bCs/>
                <w:sz w:val="18"/>
                <w:szCs w:val="18"/>
              </w:rPr>
              <w:t>Name</w:t>
            </w:r>
          </w:p>
        </w:tc>
        <w:tc>
          <w:tcPr>
            <w:tcW w:w="3000" w:type="dxa"/>
            <w:tcBorders>
              <w:top w:val="single" w:sz="1" w:space="0" w:color="B5AEA4"/>
              <w:left w:val="single" w:sz="1" w:space="0" w:color="B5AEA4"/>
              <w:bottom w:val="single" w:sz="1" w:space="0" w:color="B5AEA4"/>
              <w:right w:val="single" w:sz="1" w:space="0" w:color="B5AEA4"/>
            </w:tcBorders>
            <w:shd w:val="clear" w:color="auto" w:fill="F0ECE6"/>
            <w:tcMar>
              <w:top w:w="60" w:type="dxa"/>
              <w:left w:w="100" w:type="dxa"/>
              <w:bottom w:w="60" w:type="dxa"/>
              <w:right w:w="100" w:type="dxa"/>
            </w:tcMar>
          </w:tcPr>
          <w:p w14:paraId="310D845E" w14:textId="77777777" w:rsidR="00A43E9D" w:rsidRDefault="0030608D">
            <w:r>
              <w:rPr>
                <w:rFonts w:ascii="Courier New" w:eastAsia="Courier New" w:hAnsi="Courier New" w:cs="Courier New"/>
                <w:b/>
                <w:bCs/>
                <w:sz w:val="18"/>
                <w:szCs w:val="18"/>
              </w:rPr>
              <w:t>Role</w:t>
            </w:r>
          </w:p>
        </w:tc>
        <w:tc>
          <w:tcPr>
            <w:tcW w:w="3560" w:type="dxa"/>
            <w:tcBorders>
              <w:top w:val="single" w:sz="1" w:space="0" w:color="B5AEA4"/>
              <w:left w:val="single" w:sz="1" w:space="0" w:color="B5AEA4"/>
              <w:bottom w:val="single" w:sz="1" w:space="0" w:color="B5AEA4"/>
              <w:right w:val="single" w:sz="1" w:space="0" w:color="B5AEA4"/>
            </w:tcBorders>
            <w:shd w:val="clear" w:color="auto" w:fill="F0ECE6"/>
            <w:tcMar>
              <w:top w:w="60" w:type="dxa"/>
              <w:left w:w="100" w:type="dxa"/>
              <w:bottom w:w="60" w:type="dxa"/>
              <w:right w:w="100" w:type="dxa"/>
            </w:tcMar>
          </w:tcPr>
          <w:p w14:paraId="6E9BE243" w14:textId="77777777" w:rsidR="00A43E9D" w:rsidRDefault="0030608D">
            <w:r>
              <w:rPr>
                <w:rFonts w:ascii="Courier New" w:eastAsia="Courier New" w:hAnsi="Courier New" w:cs="Courier New"/>
                <w:b/>
                <w:bCs/>
                <w:sz w:val="18"/>
                <w:szCs w:val="18"/>
              </w:rPr>
              <w:t>Designated Contexts</w:t>
            </w:r>
          </w:p>
        </w:tc>
      </w:tr>
      <w:tr w:rsidR="00A43E9D" w14:paraId="1C338535" w14:textId="77777777">
        <w:tblPrEx>
          <w:tblCellMar>
            <w:top w:w="0" w:type="dxa"/>
            <w:bottom w:w="0" w:type="dxa"/>
          </w:tblCellMar>
        </w:tblPrEx>
        <w:tc>
          <w:tcPr>
            <w:tcW w:w="1200" w:type="dxa"/>
            <w:tcBorders>
              <w:top w:val="single" w:sz="1" w:space="0" w:color="B5AEA4"/>
              <w:left w:val="single" w:sz="1" w:space="0" w:color="B5AEA4"/>
              <w:bottom w:val="single" w:sz="1" w:space="0" w:color="B5AEA4"/>
              <w:right w:val="single" w:sz="1" w:space="0" w:color="B5AEA4"/>
            </w:tcBorders>
            <w:shd w:val="clear" w:color="auto" w:fill="111110"/>
            <w:tcMar>
              <w:top w:w="60" w:type="dxa"/>
              <w:left w:w="100" w:type="dxa"/>
              <w:bottom w:w="60" w:type="dxa"/>
              <w:right w:w="100" w:type="dxa"/>
            </w:tcMar>
            <w:vAlign w:val="center"/>
          </w:tcPr>
          <w:p w14:paraId="67FBD41B" w14:textId="77777777" w:rsidR="00A43E9D" w:rsidRDefault="00A43E9D"/>
        </w:tc>
        <w:tc>
          <w:tcPr>
            <w:tcW w:w="160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430502D3" w14:textId="77777777" w:rsidR="00A43E9D" w:rsidRDefault="0030608D">
            <w:r>
              <w:rPr>
                <w:b/>
                <w:bCs/>
                <w:sz w:val="20"/>
                <w:szCs w:val="20"/>
              </w:rPr>
              <w:t>Black</w:t>
            </w:r>
          </w:p>
          <w:p w14:paraId="324A2B86" w14:textId="77777777" w:rsidR="00A43E9D" w:rsidRDefault="0030608D">
            <w:r>
              <w:rPr>
                <w:rFonts w:ascii="Courier New" w:eastAsia="Courier New" w:hAnsi="Courier New" w:cs="Courier New"/>
                <w:color w:val="6E675E"/>
                <w:sz w:val="16"/>
                <w:szCs w:val="16"/>
              </w:rPr>
              <w:t>#111110</w:t>
            </w:r>
          </w:p>
        </w:tc>
        <w:tc>
          <w:tcPr>
            <w:tcW w:w="300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62748979" w14:textId="77777777" w:rsidR="00A43E9D" w:rsidRDefault="0030608D">
            <w:r>
              <w:rPr>
                <w:sz w:val="20"/>
                <w:szCs w:val="20"/>
              </w:rPr>
              <w:t>Primary text, dark backgrounds</w:t>
            </w:r>
          </w:p>
        </w:tc>
        <w:tc>
          <w:tcPr>
            <w:tcW w:w="356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2BCABFF9" w14:textId="77777777" w:rsidR="00A43E9D" w:rsidRDefault="0030608D">
            <w:r>
              <w:rPr>
                <w:sz w:val="20"/>
                <w:szCs w:val="20"/>
              </w:rPr>
              <w:t xml:space="preserve">Text on light </w:t>
            </w:r>
            <w:proofErr w:type="spellStart"/>
            <w:r>
              <w:rPr>
                <w:sz w:val="20"/>
                <w:szCs w:val="20"/>
              </w:rPr>
              <w:t>bg</w:t>
            </w:r>
            <w:proofErr w:type="spellEnd"/>
            <w:r>
              <w:rPr>
                <w:sz w:val="20"/>
                <w:szCs w:val="20"/>
              </w:rPr>
              <w:t>; card/panel background</w:t>
            </w:r>
          </w:p>
        </w:tc>
      </w:tr>
      <w:tr w:rsidR="00A43E9D" w14:paraId="4CF73E14" w14:textId="77777777">
        <w:tblPrEx>
          <w:tblCellMar>
            <w:top w:w="0" w:type="dxa"/>
            <w:bottom w:w="0" w:type="dxa"/>
          </w:tblCellMar>
        </w:tblPrEx>
        <w:tc>
          <w:tcPr>
            <w:tcW w:w="1200" w:type="dxa"/>
            <w:tcBorders>
              <w:top w:val="single" w:sz="1" w:space="0" w:color="B5AEA4"/>
              <w:left w:val="single" w:sz="1" w:space="0" w:color="B5AEA4"/>
              <w:bottom w:val="single" w:sz="1" w:space="0" w:color="B5AEA4"/>
              <w:right w:val="single" w:sz="1" w:space="0" w:color="B5AEA4"/>
            </w:tcBorders>
            <w:shd w:val="clear" w:color="auto" w:fill="4A4541"/>
            <w:tcMar>
              <w:top w:w="60" w:type="dxa"/>
              <w:left w:w="100" w:type="dxa"/>
              <w:bottom w:w="60" w:type="dxa"/>
              <w:right w:w="100" w:type="dxa"/>
            </w:tcMar>
            <w:vAlign w:val="center"/>
          </w:tcPr>
          <w:p w14:paraId="7F89FC3F" w14:textId="77777777" w:rsidR="00A43E9D" w:rsidRDefault="00A43E9D"/>
        </w:tc>
        <w:tc>
          <w:tcPr>
            <w:tcW w:w="160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6B9EED5A" w14:textId="77777777" w:rsidR="00A43E9D" w:rsidRDefault="0030608D">
            <w:r>
              <w:rPr>
                <w:b/>
                <w:bCs/>
                <w:sz w:val="20"/>
                <w:szCs w:val="20"/>
              </w:rPr>
              <w:t>Gunmetal</w:t>
            </w:r>
          </w:p>
          <w:p w14:paraId="4B048843" w14:textId="77777777" w:rsidR="00A43E9D" w:rsidRDefault="0030608D">
            <w:r>
              <w:rPr>
                <w:rFonts w:ascii="Courier New" w:eastAsia="Courier New" w:hAnsi="Courier New" w:cs="Courier New"/>
                <w:color w:val="6E675E"/>
                <w:sz w:val="16"/>
                <w:szCs w:val="16"/>
              </w:rPr>
              <w:t>#4A4541</w:t>
            </w:r>
          </w:p>
        </w:tc>
        <w:tc>
          <w:tcPr>
            <w:tcW w:w="300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07EC41D8" w14:textId="77777777" w:rsidR="00A43E9D" w:rsidRDefault="0030608D">
            <w:r>
              <w:rPr>
                <w:sz w:val="20"/>
                <w:szCs w:val="20"/>
              </w:rPr>
              <w:t>Borders, rules, subtle emphasis</w:t>
            </w:r>
          </w:p>
        </w:tc>
        <w:tc>
          <w:tcPr>
            <w:tcW w:w="356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0DA6A43C" w14:textId="77777777" w:rsidR="00A43E9D" w:rsidRDefault="0030608D">
            <w:r>
              <w:rPr>
                <w:sz w:val="20"/>
                <w:szCs w:val="20"/>
              </w:rPr>
              <w:t>Background only with white/fossil text</w:t>
            </w:r>
          </w:p>
        </w:tc>
      </w:tr>
      <w:tr w:rsidR="00A43E9D" w14:paraId="35D79D41" w14:textId="77777777">
        <w:tblPrEx>
          <w:tblCellMar>
            <w:top w:w="0" w:type="dxa"/>
            <w:bottom w:w="0" w:type="dxa"/>
          </w:tblCellMar>
        </w:tblPrEx>
        <w:tc>
          <w:tcPr>
            <w:tcW w:w="1200" w:type="dxa"/>
            <w:tcBorders>
              <w:top w:val="single" w:sz="1" w:space="0" w:color="B5AEA4"/>
              <w:left w:val="single" w:sz="1" w:space="0" w:color="B5AEA4"/>
              <w:bottom w:val="single" w:sz="1" w:space="0" w:color="B5AEA4"/>
              <w:right w:val="single" w:sz="1" w:space="0" w:color="B5AEA4"/>
            </w:tcBorders>
            <w:shd w:val="clear" w:color="auto" w:fill="6E675E"/>
            <w:tcMar>
              <w:top w:w="60" w:type="dxa"/>
              <w:left w:w="100" w:type="dxa"/>
              <w:bottom w:w="60" w:type="dxa"/>
              <w:right w:w="100" w:type="dxa"/>
            </w:tcMar>
            <w:vAlign w:val="center"/>
          </w:tcPr>
          <w:p w14:paraId="44156C84" w14:textId="77777777" w:rsidR="00A43E9D" w:rsidRDefault="00A43E9D"/>
        </w:tc>
        <w:tc>
          <w:tcPr>
            <w:tcW w:w="160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04F0E956" w14:textId="77777777" w:rsidR="00A43E9D" w:rsidRDefault="0030608D">
            <w:r>
              <w:rPr>
                <w:b/>
                <w:bCs/>
                <w:sz w:val="20"/>
                <w:szCs w:val="20"/>
              </w:rPr>
              <w:t>Stone</w:t>
            </w:r>
          </w:p>
          <w:p w14:paraId="29343281" w14:textId="77777777" w:rsidR="00A43E9D" w:rsidRDefault="0030608D">
            <w:r>
              <w:rPr>
                <w:rFonts w:ascii="Courier New" w:eastAsia="Courier New" w:hAnsi="Courier New" w:cs="Courier New"/>
                <w:color w:val="6E675E"/>
                <w:sz w:val="16"/>
                <w:szCs w:val="16"/>
              </w:rPr>
              <w:t>#6E675E</w:t>
            </w:r>
          </w:p>
        </w:tc>
        <w:tc>
          <w:tcPr>
            <w:tcW w:w="300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5282436C" w14:textId="77777777" w:rsidR="00A43E9D" w:rsidRDefault="0030608D">
            <w:r>
              <w:rPr>
                <w:sz w:val="20"/>
                <w:szCs w:val="20"/>
              </w:rPr>
              <w:t xml:space="preserve">Muted/secondary text on light </w:t>
            </w:r>
            <w:proofErr w:type="spellStart"/>
            <w:r>
              <w:rPr>
                <w:sz w:val="20"/>
                <w:szCs w:val="20"/>
              </w:rPr>
              <w:t>bg</w:t>
            </w:r>
            <w:proofErr w:type="spellEnd"/>
          </w:p>
        </w:tc>
        <w:tc>
          <w:tcPr>
            <w:tcW w:w="356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6A6167CA" w14:textId="77777777" w:rsidR="00A43E9D" w:rsidRDefault="0030608D">
            <w:r>
              <w:rPr>
                <w:sz w:val="20"/>
                <w:szCs w:val="20"/>
              </w:rPr>
              <w:t>On white and parchment only; never on dark</w:t>
            </w:r>
          </w:p>
        </w:tc>
      </w:tr>
      <w:tr w:rsidR="00A43E9D" w14:paraId="68617F0B" w14:textId="77777777">
        <w:tblPrEx>
          <w:tblCellMar>
            <w:top w:w="0" w:type="dxa"/>
            <w:bottom w:w="0" w:type="dxa"/>
          </w:tblCellMar>
        </w:tblPrEx>
        <w:tc>
          <w:tcPr>
            <w:tcW w:w="1200" w:type="dxa"/>
            <w:tcBorders>
              <w:top w:val="single" w:sz="1" w:space="0" w:color="B5AEA4"/>
              <w:left w:val="single" w:sz="1" w:space="0" w:color="B5AEA4"/>
              <w:bottom w:val="single" w:sz="1" w:space="0" w:color="B5AEA4"/>
              <w:right w:val="single" w:sz="1" w:space="0" w:color="B5AEA4"/>
            </w:tcBorders>
            <w:shd w:val="clear" w:color="auto" w:fill="B5AEA4"/>
            <w:tcMar>
              <w:top w:w="60" w:type="dxa"/>
              <w:left w:w="100" w:type="dxa"/>
              <w:bottom w:w="60" w:type="dxa"/>
              <w:right w:w="100" w:type="dxa"/>
            </w:tcMar>
            <w:vAlign w:val="center"/>
          </w:tcPr>
          <w:p w14:paraId="2BB89D88" w14:textId="77777777" w:rsidR="00A43E9D" w:rsidRDefault="00A43E9D"/>
        </w:tc>
        <w:tc>
          <w:tcPr>
            <w:tcW w:w="160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648038DB" w14:textId="77777777" w:rsidR="00A43E9D" w:rsidRDefault="0030608D">
            <w:r>
              <w:rPr>
                <w:b/>
                <w:bCs/>
                <w:sz w:val="20"/>
                <w:szCs w:val="20"/>
              </w:rPr>
              <w:t>Fossil</w:t>
            </w:r>
          </w:p>
          <w:p w14:paraId="26120A38" w14:textId="77777777" w:rsidR="00A43E9D" w:rsidRDefault="0030608D">
            <w:r>
              <w:rPr>
                <w:rFonts w:ascii="Courier New" w:eastAsia="Courier New" w:hAnsi="Courier New" w:cs="Courier New"/>
                <w:color w:val="6E675E"/>
                <w:sz w:val="16"/>
                <w:szCs w:val="16"/>
              </w:rPr>
              <w:t>#B5AEA4</w:t>
            </w:r>
          </w:p>
        </w:tc>
        <w:tc>
          <w:tcPr>
            <w:tcW w:w="300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1D1EC5F6" w14:textId="77777777" w:rsidR="00A43E9D" w:rsidRDefault="0030608D">
            <w:r>
              <w:rPr>
                <w:sz w:val="20"/>
                <w:szCs w:val="20"/>
              </w:rPr>
              <w:t>Muted text on dark backgrounds</w:t>
            </w:r>
          </w:p>
        </w:tc>
        <w:tc>
          <w:tcPr>
            <w:tcW w:w="356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409D2A03" w14:textId="77777777" w:rsidR="00A43E9D" w:rsidRDefault="0030608D">
            <w:r>
              <w:rPr>
                <w:sz w:val="20"/>
                <w:szCs w:val="20"/>
              </w:rPr>
              <w:t>On black and gunmetal only; never on light</w:t>
            </w:r>
          </w:p>
        </w:tc>
      </w:tr>
      <w:tr w:rsidR="00A43E9D" w14:paraId="213E8CF3" w14:textId="77777777">
        <w:tblPrEx>
          <w:tblCellMar>
            <w:top w:w="0" w:type="dxa"/>
            <w:bottom w:w="0" w:type="dxa"/>
          </w:tblCellMar>
        </w:tblPrEx>
        <w:tc>
          <w:tcPr>
            <w:tcW w:w="1200" w:type="dxa"/>
            <w:tcBorders>
              <w:top w:val="single" w:sz="1" w:space="0" w:color="B5AEA4"/>
              <w:left w:val="single" w:sz="1" w:space="0" w:color="B5AEA4"/>
              <w:bottom w:val="single" w:sz="1" w:space="0" w:color="B5AEA4"/>
              <w:right w:val="single" w:sz="1" w:space="0" w:color="B5AEA4"/>
            </w:tcBorders>
            <w:shd w:val="clear" w:color="auto" w:fill="F0ECE6"/>
            <w:tcMar>
              <w:top w:w="60" w:type="dxa"/>
              <w:left w:w="100" w:type="dxa"/>
              <w:bottom w:w="60" w:type="dxa"/>
              <w:right w:w="100" w:type="dxa"/>
            </w:tcMar>
            <w:vAlign w:val="center"/>
          </w:tcPr>
          <w:p w14:paraId="7F53AD8C" w14:textId="77777777" w:rsidR="00A43E9D" w:rsidRDefault="00A43E9D"/>
        </w:tc>
        <w:tc>
          <w:tcPr>
            <w:tcW w:w="160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4835CAEC" w14:textId="77777777" w:rsidR="00A43E9D" w:rsidRDefault="0030608D">
            <w:r>
              <w:rPr>
                <w:b/>
                <w:bCs/>
                <w:sz w:val="20"/>
                <w:szCs w:val="20"/>
              </w:rPr>
              <w:t>Parchment</w:t>
            </w:r>
          </w:p>
          <w:p w14:paraId="52B68B56" w14:textId="77777777" w:rsidR="00A43E9D" w:rsidRDefault="0030608D">
            <w:r>
              <w:rPr>
                <w:rFonts w:ascii="Courier New" w:eastAsia="Courier New" w:hAnsi="Courier New" w:cs="Courier New"/>
                <w:color w:val="6E675E"/>
                <w:sz w:val="16"/>
                <w:szCs w:val="16"/>
              </w:rPr>
              <w:t>#F0ECE6</w:t>
            </w:r>
          </w:p>
        </w:tc>
        <w:tc>
          <w:tcPr>
            <w:tcW w:w="300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400C46A5" w14:textId="77777777" w:rsidR="00A43E9D" w:rsidRDefault="0030608D">
            <w:r>
              <w:rPr>
                <w:sz w:val="20"/>
                <w:szCs w:val="20"/>
              </w:rPr>
              <w:t>Warm card/panel background</w:t>
            </w:r>
          </w:p>
        </w:tc>
        <w:tc>
          <w:tcPr>
            <w:tcW w:w="356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31FF1111" w14:textId="77777777" w:rsidR="00A43E9D" w:rsidRDefault="0030608D">
            <w:r>
              <w:rPr>
                <w:sz w:val="20"/>
                <w:szCs w:val="20"/>
              </w:rPr>
              <w:t xml:space="preserve">Background for cards; body text on dark </w:t>
            </w:r>
            <w:proofErr w:type="spellStart"/>
            <w:r>
              <w:rPr>
                <w:sz w:val="20"/>
                <w:szCs w:val="20"/>
              </w:rPr>
              <w:t>bg</w:t>
            </w:r>
            <w:proofErr w:type="spellEnd"/>
          </w:p>
        </w:tc>
      </w:tr>
      <w:tr w:rsidR="00A43E9D" w14:paraId="65584F6C" w14:textId="77777777">
        <w:tblPrEx>
          <w:tblCellMar>
            <w:top w:w="0" w:type="dxa"/>
            <w:bottom w:w="0" w:type="dxa"/>
          </w:tblCellMar>
        </w:tblPrEx>
        <w:tc>
          <w:tcPr>
            <w:tcW w:w="1200" w:type="dxa"/>
            <w:tcBorders>
              <w:top w:val="single" w:sz="1" w:space="0" w:color="B5AEA4"/>
              <w:left w:val="single" w:sz="1" w:space="0" w:color="B5AEA4"/>
              <w:bottom w:val="single" w:sz="1" w:space="0" w:color="B5AEA4"/>
              <w:right w:val="single" w:sz="1" w:space="0" w:color="B5AEA4"/>
            </w:tcBorders>
            <w:shd w:val="clear" w:color="auto" w:fill="FAFAF8"/>
            <w:tcMar>
              <w:top w:w="60" w:type="dxa"/>
              <w:left w:w="100" w:type="dxa"/>
              <w:bottom w:w="60" w:type="dxa"/>
              <w:right w:w="100" w:type="dxa"/>
            </w:tcMar>
            <w:vAlign w:val="center"/>
          </w:tcPr>
          <w:p w14:paraId="77B1FC99" w14:textId="77777777" w:rsidR="00A43E9D" w:rsidRDefault="00A43E9D"/>
        </w:tc>
        <w:tc>
          <w:tcPr>
            <w:tcW w:w="160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02346DE0" w14:textId="77777777" w:rsidR="00A43E9D" w:rsidRDefault="0030608D">
            <w:r>
              <w:rPr>
                <w:b/>
                <w:bCs/>
                <w:sz w:val="20"/>
                <w:szCs w:val="20"/>
              </w:rPr>
              <w:t>White</w:t>
            </w:r>
          </w:p>
          <w:p w14:paraId="3067DA41" w14:textId="77777777" w:rsidR="00A43E9D" w:rsidRDefault="0030608D">
            <w:r>
              <w:rPr>
                <w:rFonts w:ascii="Courier New" w:eastAsia="Courier New" w:hAnsi="Courier New" w:cs="Courier New"/>
                <w:color w:val="6E675E"/>
                <w:sz w:val="16"/>
                <w:szCs w:val="16"/>
              </w:rPr>
              <w:t>#FAFAF8</w:t>
            </w:r>
          </w:p>
        </w:tc>
        <w:tc>
          <w:tcPr>
            <w:tcW w:w="300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1B2CCC14" w14:textId="77777777" w:rsidR="00A43E9D" w:rsidRDefault="0030608D">
            <w:r>
              <w:rPr>
                <w:sz w:val="20"/>
                <w:szCs w:val="20"/>
              </w:rPr>
              <w:t>Page background</w:t>
            </w:r>
          </w:p>
        </w:tc>
        <w:tc>
          <w:tcPr>
            <w:tcW w:w="356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209DEB4B" w14:textId="77777777" w:rsidR="00A43E9D" w:rsidRDefault="0030608D">
            <w:r>
              <w:rPr>
                <w:sz w:val="20"/>
                <w:szCs w:val="20"/>
              </w:rPr>
              <w:t>Primary page/canvas background</w:t>
            </w:r>
          </w:p>
        </w:tc>
      </w:tr>
      <w:tr w:rsidR="00A43E9D" w14:paraId="3D0320D8" w14:textId="77777777">
        <w:tblPrEx>
          <w:tblCellMar>
            <w:top w:w="0" w:type="dxa"/>
            <w:bottom w:w="0" w:type="dxa"/>
          </w:tblCellMar>
        </w:tblPrEx>
        <w:tc>
          <w:tcPr>
            <w:tcW w:w="1200" w:type="dxa"/>
            <w:tcBorders>
              <w:top w:val="single" w:sz="1" w:space="0" w:color="B5AEA4"/>
              <w:left w:val="single" w:sz="1" w:space="0" w:color="B5AEA4"/>
              <w:bottom w:val="single" w:sz="1" w:space="0" w:color="B5AEA4"/>
              <w:right w:val="single" w:sz="1" w:space="0" w:color="B5AEA4"/>
            </w:tcBorders>
            <w:shd w:val="clear" w:color="auto" w:fill="B87A1A"/>
            <w:tcMar>
              <w:top w:w="60" w:type="dxa"/>
              <w:left w:w="100" w:type="dxa"/>
              <w:bottom w:w="60" w:type="dxa"/>
              <w:right w:w="100" w:type="dxa"/>
            </w:tcMar>
            <w:vAlign w:val="center"/>
          </w:tcPr>
          <w:p w14:paraId="07EBBE66" w14:textId="77777777" w:rsidR="00A43E9D" w:rsidRDefault="00A43E9D"/>
        </w:tc>
        <w:tc>
          <w:tcPr>
            <w:tcW w:w="160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79F41290" w14:textId="77777777" w:rsidR="00A43E9D" w:rsidRDefault="0030608D">
            <w:r>
              <w:rPr>
                <w:b/>
                <w:bCs/>
                <w:sz w:val="20"/>
                <w:szCs w:val="20"/>
              </w:rPr>
              <w:t>Amber</w:t>
            </w:r>
          </w:p>
          <w:p w14:paraId="23791168" w14:textId="77777777" w:rsidR="00A43E9D" w:rsidRDefault="0030608D">
            <w:r>
              <w:rPr>
                <w:rFonts w:ascii="Courier New" w:eastAsia="Courier New" w:hAnsi="Courier New" w:cs="Courier New"/>
                <w:color w:val="6E675E"/>
                <w:sz w:val="16"/>
                <w:szCs w:val="16"/>
              </w:rPr>
              <w:t>#B87A1A</w:t>
            </w:r>
          </w:p>
        </w:tc>
        <w:tc>
          <w:tcPr>
            <w:tcW w:w="300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769D7641" w14:textId="77777777" w:rsidR="00A43E9D" w:rsidRDefault="0030608D">
            <w:r>
              <w:rPr>
                <w:sz w:val="20"/>
                <w:szCs w:val="20"/>
              </w:rPr>
              <w:t>Accent, headings, CTA, emphasis</w:t>
            </w:r>
          </w:p>
        </w:tc>
        <w:tc>
          <w:tcPr>
            <w:tcW w:w="356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11CE93A7" w14:textId="77777777" w:rsidR="00A43E9D" w:rsidRDefault="0030608D">
            <w:r>
              <w:rPr>
                <w:sz w:val="20"/>
                <w:szCs w:val="20"/>
              </w:rPr>
              <w:t>On black (AA); on white/parchment (large text only)</w:t>
            </w:r>
          </w:p>
        </w:tc>
      </w:tr>
      <w:tr w:rsidR="00A43E9D" w14:paraId="73F8341C" w14:textId="77777777">
        <w:tblPrEx>
          <w:tblCellMar>
            <w:top w:w="0" w:type="dxa"/>
            <w:bottom w:w="0" w:type="dxa"/>
          </w:tblCellMar>
        </w:tblPrEx>
        <w:tc>
          <w:tcPr>
            <w:tcW w:w="1200" w:type="dxa"/>
            <w:tcBorders>
              <w:top w:val="single" w:sz="1" w:space="0" w:color="B5AEA4"/>
              <w:left w:val="single" w:sz="1" w:space="0" w:color="B5AEA4"/>
              <w:bottom w:val="single" w:sz="1" w:space="0" w:color="B5AEA4"/>
              <w:right w:val="single" w:sz="1" w:space="0" w:color="B5AEA4"/>
            </w:tcBorders>
            <w:shd w:val="clear" w:color="auto" w:fill="B5403A"/>
            <w:tcMar>
              <w:top w:w="60" w:type="dxa"/>
              <w:left w:w="100" w:type="dxa"/>
              <w:bottom w:w="60" w:type="dxa"/>
              <w:right w:w="100" w:type="dxa"/>
            </w:tcMar>
            <w:vAlign w:val="center"/>
          </w:tcPr>
          <w:p w14:paraId="3C0FDAA2" w14:textId="77777777" w:rsidR="00A43E9D" w:rsidRDefault="00A43E9D"/>
        </w:tc>
        <w:tc>
          <w:tcPr>
            <w:tcW w:w="160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47433C5D" w14:textId="77777777" w:rsidR="00A43E9D" w:rsidRDefault="0030608D">
            <w:r>
              <w:rPr>
                <w:b/>
                <w:bCs/>
                <w:sz w:val="20"/>
                <w:szCs w:val="20"/>
              </w:rPr>
              <w:t>Cranberry</w:t>
            </w:r>
          </w:p>
          <w:p w14:paraId="796F8882" w14:textId="77777777" w:rsidR="00A43E9D" w:rsidRDefault="0030608D">
            <w:r>
              <w:rPr>
                <w:rFonts w:ascii="Courier New" w:eastAsia="Courier New" w:hAnsi="Courier New" w:cs="Courier New"/>
                <w:color w:val="6E675E"/>
                <w:sz w:val="16"/>
                <w:szCs w:val="16"/>
              </w:rPr>
              <w:t>#B5403A</w:t>
            </w:r>
          </w:p>
        </w:tc>
        <w:tc>
          <w:tcPr>
            <w:tcW w:w="300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46D4E36E" w14:textId="77777777" w:rsidR="00A43E9D" w:rsidRDefault="0030608D">
            <w:r>
              <w:rPr>
                <w:sz w:val="20"/>
                <w:szCs w:val="20"/>
              </w:rPr>
              <w:t>Alerts, findings, IOCs, signals</w:t>
            </w:r>
          </w:p>
        </w:tc>
        <w:tc>
          <w:tcPr>
            <w:tcW w:w="3560" w:type="dxa"/>
            <w:tcBorders>
              <w:top w:val="single" w:sz="1" w:space="0" w:color="B5AEA4"/>
              <w:left w:val="single" w:sz="1" w:space="0" w:color="B5AEA4"/>
              <w:bottom w:val="single" w:sz="1" w:space="0" w:color="B5AEA4"/>
              <w:right w:val="single" w:sz="1" w:space="0" w:color="B5AEA4"/>
            </w:tcBorders>
            <w:tcMar>
              <w:top w:w="60" w:type="dxa"/>
              <w:left w:w="100" w:type="dxa"/>
              <w:bottom w:w="60" w:type="dxa"/>
              <w:right w:w="100" w:type="dxa"/>
            </w:tcMar>
          </w:tcPr>
          <w:p w14:paraId="7025C4B5" w14:textId="77777777" w:rsidR="00A43E9D" w:rsidRDefault="0030608D">
            <w:r>
              <w:rPr>
                <w:sz w:val="20"/>
                <w:szCs w:val="20"/>
              </w:rPr>
              <w:t>On white/parchment (AA); on black (large text only)</w:t>
            </w:r>
          </w:p>
        </w:tc>
      </w:tr>
    </w:tbl>
    <w:p w14:paraId="13F406CB" w14:textId="77777777" w:rsidR="00A43E9D" w:rsidRDefault="00A43E9D">
      <w:pPr>
        <w:spacing w:after="200"/>
      </w:pPr>
    </w:p>
    <w:p w14:paraId="13B54D86" w14:textId="77777777" w:rsidR="00A43E9D" w:rsidRDefault="0030608D">
      <w:pPr>
        <w:spacing w:after="80"/>
      </w:pPr>
      <w:r>
        <w:rPr>
          <w:rFonts w:ascii="Courier New" w:eastAsia="Courier New" w:hAnsi="Courier New" w:cs="Courier New"/>
          <w:color w:val="6E675E"/>
          <w:sz w:val="18"/>
          <w:szCs w:val="18"/>
        </w:rPr>
        <w:t>NOTE: Amber and cranberry cannot simultaneously achieve WCAG AA (4.5:1) on both</w:t>
      </w:r>
    </w:p>
    <w:p w14:paraId="2D6BD4DD" w14:textId="77777777" w:rsidR="00A43E9D" w:rsidRDefault="0030608D">
      <w:pPr>
        <w:spacing w:after="80"/>
      </w:pPr>
      <w:r>
        <w:rPr>
          <w:rFonts w:ascii="Courier New" w:eastAsia="Courier New" w:hAnsi="Courier New" w:cs="Courier New"/>
          <w:color w:val="6E675E"/>
          <w:sz w:val="18"/>
          <w:szCs w:val="18"/>
        </w:rPr>
        <w:t>white and black backgrounds. This is a mathematical constraint of luminance, not a</w:t>
      </w:r>
    </w:p>
    <w:p w14:paraId="1CD1EB31" w14:textId="77777777" w:rsidR="00A43E9D" w:rsidRDefault="0030608D">
      <w:pPr>
        <w:spacing w:after="80"/>
      </w:pPr>
      <w:r>
        <w:rPr>
          <w:rFonts w:ascii="Courier New" w:eastAsia="Courier New" w:hAnsi="Courier New" w:cs="Courier New"/>
          <w:color w:val="6E675E"/>
          <w:sz w:val="18"/>
          <w:szCs w:val="18"/>
        </w:rPr>
        <w:t>design oversight. Usage rules enforce compliance by restricting each color to</w:t>
      </w:r>
    </w:p>
    <w:p w14:paraId="3C388686" w14:textId="77777777" w:rsidR="00A43E9D" w:rsidRDefault="0030608D">
      <w:pPr>
        <w:spacing w:after="80"/>
      </w:pPr>
      <w:r>
        <w:rPr>
          <w:rFonts w:ascii="Courier New" w:eastAsia="Courier New" w:hAnsi="Courier New" w:cs="Courier New"/>
          <w:color w:val="6E675E"/>
          <w:sz w:val="18"/>
          <w:szCs w:val="18"/>
        </w:rPr>
        <w:t>contexts where it meets or exceeds the appropriate threshold.</w:t>
      </w:r>
    </w:p>
    <w:p w14:paraId="5F8DA6B5" w14:textId="77777777" w:rsidR="00A43E9D" w:rsidRDefault="0030608D">
      <w:r>
        <w:br w:type="page"/>
      </w:r>
    </w:p>
    <w:p w14:paraId="58415A66" w14:textId="77777777" w:rsidR="00A43E9D" w:rsidRDefault="0030608D">
      <w:pPr>
        <w:spacing w:before="400" w:after="100"/>
      </w:pPr>
      <w:r>
        <w:rPr>
          <w:b/>
          <w:bCs/>
          <w:sz w:val="28"/>
          <w:szCs w:val="28"/>
        </w:rPr>
        <w:lastRenderedPageBreak/>
        <w:t>WCAG CONTRAST MATRIX</w:t>
      </w:r>
    </w:p>
    <w:p w14:paraId="5E35E36E" w14:textId="77777777" w:rsidR="00A43E9D" w:rsidRDefault="0030608D">
      <w:pPr>
        <w:spacing w:after="160"/>
      </w:pPr>
      <w:r>
        <w:t>All designated foreground/background combinations and their WCAG 2.1 compliance grades. AA requires 4.5:1 for normal text; AA Large requires 3.0:1 for text at 18pt+ regular or 14pt+ bold.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000"/>
        <w:gridCol w:w="900"/>
        <w:gridCol w:w="3860"/>
      </w:tblGrid>
      <w:tr w:rsidR="00A43E9D" w14:paraId="55513439" w14:textId="77777777">
        <w:tblPrEx>
          <w:tblCellMar>
            <w:top w:w="0" w:type="dxa"/>
            <w:bottom w:w="0" w:type="dxa"/>
          </w:tblCellMar>
        </w:tblPrEx>
        <w:tc>
          <w:tcPr>
            <w:tcW w:w="1800" w:type="dxa"/>
            <w:tcBorders>
              <w:top w:val="single" w:sz="1" w:space="0" w:color="B5AEA4"/>
              <w:left w:val="single" w:sz="1" w:space="0" w:color="B5AEA4"/>
              <w:bottom w:val="single" w:sz="1" w:space="0" w:color="B5AEA4"/>
              <w:right w:val="single" w:sz="1" w:space="0" w:color="B5AEA4"/>
            </w:tcBorders>
            <w:shd w:val="clear" w:color="auto" w:fill="F0ECE6"/>
            <w:tcMar>
              <w:top w:w="40" w:type="dxa"/>
              <w:left w:w="80" w:type="dxa"/>
              <w:bottom w:w="40" w:type="dxa"/>
              <w:right w:w="80" w:type="dxa"/>
            </w:tcMar>
          </w:tcPr>
          <w:p w14:paraId="5462CDC6" w14:textId="77777777" w:rsidR="00A43E9D" w:rsidRDefault="0030608D">
            <w:r>
              <w:rPr>
                <w:rFonts w:ascii="Courier New" w:eastAsia="Courier New" w:hAnsi="Courier New" w:cs="Courier New"/>
                <w:b/>
                <w:bCs/>
                <w:sz w:val="16"/>
                <w:szCs w:val="16"/>
              </w:rPr>
              <w:t>Foreground</w:t>
            </w:r>
          </w:p>
        </w:tc>
        <w:tc>
          <w:tcPr>
            <w:tcW w:w="1800" w:type="dxa"/>
            <w:tcBorders>
              <w:top w:val="single" w:sz="1" w:space="0" w:color="B5AEA4"/>
              <w:left w:val="single" w:sz="1" w:space="0" w:color="B5AEA4"/>
              <w:bottom w:val="single" w:sz="1" w:space="0" w:color="B5AEA4"/>
              <w:right w:val="single" w:sz="1" w:space="0" w:color="B5AEA4"/>
            </w:tcBorders>
            <w:shd w:val="clear" w:color="auto" w:fill="F0ECE6"/>
            <w:tcMar>
              <w:top w:w="40" w:type="dxa"/>
              <w:left w:w="80" w:type="dxa"/>
              <w:bottom w:w="40" w:type="dxa"/>
              <w:right w:w="80" w:type="dxa"/>
            </w:tcMar>
          </w:tcPr>
          <w:p w14:paraId="6D7D0476" w14:textId="77777777" w:rsidR="00A43E9D" w:rsidRDefault="0030608D">
            <w:r>
              <w:rPr>
                <w:rFonts w:ascii="Courier New" w:eastAsia="Courier New" w:hAnsi="Courier New" w:cs="Courier New"/>
                <w:b/>
                <w:bCs/>
                <w:sz w:val="16"/>
                <w:szCs w:val="16"/>
              </w:rPr>
              <w:t>Background</w:t>
            </w:r>
          </w:p>
        </w:tc>
        <w:tc>
          <w:tcPr>
            <w:tcW w:w="1000" w:type="dxa"/>
            <w:tcBorders>
              <w:top w:val="single" w:sz="1" w:space="0" w:color="B5AEA4"/>
              <w:left w:val="single" w:sz="1" w:space="0" w:color="B5AEA4"/>
              <w:bottom w:val="single" w:sz="1" w:space="0" w:color="B5AEA4"/>
              <w:right w:val="single" w:sz="1" w:space="0" w:color="B5AEA4"/>
            </w:tcBorders>
            <w:shd w:val="clear" w:color="auto" w:fill="F0ECE6"/>
            <w:tcMar>
              <w:top w:w="40" w:type="dxa"/>
              <w:left w:w="80" w:type="dxa"/>
              <w:bottom w:w="40" w:type="dxa"/>
              <w:right w:w="80" w:type="dxa"/>
            </w:tcMar>
          </w:tcPr>
          <w:p w14:paraId="70211368" w14:textId="77777777" w:rsidR="00A43E9D" w:rsidRDefault="0030608D">
            <w:r>
              <w:rPr>
                <w:rFonts w:ascii="Courier New" w:eastAsia="Courier New" w:hAnsi="Courier New" w:cs="Courier New"/>
                <w:b/>
                <w:bCs/>
                <w:sz w:val="16"/>
                <w:szCs w:val="16"/>
              </w:rPr>
              <w:t>Ratio</w:t>
            </w:r>
          </w:p>
        </w:tc>
        <w:tc>
          <w:tcPr>
            <w:tcW w:w="900" w:type="dxa"/>
            <w:tcBorders>
              <w:top w:val="single" w:sz="1" w:space="0" w:color="B5AEA4"/>
              <w:left w:val="single" w:sz="1" w:space="0" w:color="B5AEA4"/>
              <w:bottom w:val="single" w:sz="1" w:space="0" w:color="B5AEA4"/>
              <w:right w:val="single" w:sz="1" w:space="0" w:color="B5AEA4"/>
            </w:tcBorders>
            <w:shd w:val="clear" w:color="auto" w:fill="F0ECE6"/>
            <w:tcMar>
              <w:top w:w="40" w:type="dxa"/>
              <w:left w:w="80" w:type="dxa"/>
              <w:bottom w:w="40" w:type="dxa"/>
              <w:right w:w="80" w:type="dxa"/>
            </w:tcMar>
          </w:tcPr>
          <w:p w14:paraId="3FF27664" w14:textId="77777777" w:rsidR="00A43E9D" w:rsidRDefault="0030608D">
            <w:r>
              <w:rPr>
                <w:rFonts w:ascii="Courier New" w:eastAsia="Courier New" w:hAnsi="Courier New" w:cs="Courier New"/>
                <w:b/>
                <w:bCs/>
                <w:sz w:val="16"/>
                <w:szCs w:val="16"/>
              </w:rPr>
              <w:t>Grade</w:t>
            </w:r>
          </w:p>
        </w:tc>
        <w:tc>
          <w:tcPr>
            <w:tcW w:w="3860" w:type="dxa"/>
            <w:tcBorders>
              <w:top w:val="single" w:sz="1" w:space="0" w:color="B5AEA4"/>
              <w:left w:val="single" w:sz="1" w:space="0" w:color="B5AEA4"/>
              <w:bottom w:val="single" w:sz="1" w:space="0" w:color="B5AEA4"/>
              <w:right w:val="single" w:sz="1" w:space="0" w:color="B5AEA4"/>
            </w:tcBorders>
            <w:shd w:val="clear" w:color="auto" w:fill="F0ECE6"/>
            <w:tcMar>
              <w:top w:w="40" w:type="dxa"/>
              <w:left w:w="80" w:type="dxa"/>
              <w:bottom w:w="40" w:type="dxa"/>
              <w:right w:w="80" w:type="dxa"/>
            </w:tcMar>
          </w:tcPr>
          <w:p w14:paraId="53B4ACAC" w14:textId="77777777" w:rsidR="00A43E9D" w:rsidRDefault="0030608D">
            <w:r>
              <w:rPr>
                <w:rFonts w:ascii="Courier New" w:eastAsia="Courier New" w:hAnsi="Courier New" w:cs="Courier New"/>
                <w:b/>
                <w:bCs/>
                <w:sz w:val="16"/>
                <w:szCs w:val="16"/>
              </w:rPr>
              <w:t>Use Case</w:t>
            </w:r>
          </w:p>
        </w:tc>
      </w:tr>
      <w:tr w:rsidR="00A43E9D" w14:paraId="21BCADA0" w14:textId="77777777">
        <w:tblPrEx>
          <w:tblCellMar>
            <w:top w:w="0" w:type="dxa"/>
            <w:bottom w:w="0" w:type="dxa"/>
          </w:tblCellMar>
        </w:tblPrEx>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274D6492" w14:textId="77777777" w:rsidR="00A43E9D" w:rsidRDefault="0030608D">
            <w:r>
              <w:rPr>
                <w:sz w:val="18"/>
                <w:szCs w:val="18"/>
              </w:rPr>
              <w:t>Black</w:t>
            </w:r>
          </w:p>
        </w:tc>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5F180429" w14:textId="77777777" w:rsidR="00A43E9D" w:rsidRDefault="0030608D">
            <w:r>
              <w:rPr>
                <w:sz w:val="18"/>
                <w:szCs w:val="18"/>
              </w:rPr>
              <w:t>White</w:t>
            </w:r>
          </w:p>
        </w:tc>
        <w:tc>
          <w:tcPr>
            <w:tcW w:w="10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376491E8" w14:textId="77777777" w:rsidR="00A43E9D" w:rsidRDefault="0030608D">
            <w:pPr>
              <w:jc w:val="center"/>
            </w:pPr>
            <w:r>
              <w:rPr>
                <w:rFonts w:ascii="Courier New" w:eastAsia="Courier New" w:hAnsi="Courier New" w:cs="Courier New"/>
                <w:sz w:val="18"/>
                <w:szCs w:val="18"/>
              </w:rPr>
              <w:t>18.1:1</w:t>
            </w:r>
          </w:p>
        </w:tc>
        <w:tc>
          <w:tcPr>
            <w:tcW w:w="9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283E322C" w14:textId="77777777" w:rsidR="00A43E9D" w:rsidRDefault="0030608D">
            <w:pPr>
              <w:jc w:val="center"/>
            </w:pPr>
            <w:r>
              <w:rPr>
                <w:rFonts w:ascii="Courier New" w:eastAsia="Courier New" w:hAnsi="Courier New" w:cs="Courier New"/>
                <w:b/>
                <w:bCs/>
                <w:color w:val="2D7A2D"/>
                <w:sz w:val="18"/>
                <w:szCs w:val="18"/>
              </w:rPr>
              <w:t>AAA</w:t>
            </w:r>
          </w:p>
        </w:tc>
        <w:tc>
          <w:tcPr>
            <w:tcW w:w="386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751780FF" w14:textId="77777777" w:rsidR="00A43E9D" w:rsidRDefault="0030608D">
            <w:r>
              <w:rPr>
                <w:sz w:val="18"/>
                <w:szCs w:val="18"/>
              </w:rPr>
              <w:t>Primary body text</w:t>
            </w:r>
          </w:p>
        </w:tc>
      </w:tr>
      <w:tr w:rsidR="00A43E9D" w14:paraId="7A8A403D" w14:textId="77777777">
        <w:tblPrEx>
          <w:tblCellMar>
            <w:top w:w="0" w:type="dxa"/>
            <w:bottom w:w="0" w:type="dxa"/>
          </w:tblCellMar>
        </w:tblPrEx>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5E5D97AF" w14:textId="77777777" w:rsidR="00A43E9D" w:rsidRDefault="0030608D">
            <w:r>
              <w:rPr>
                <w:sz w:val="18"/>
                <w:szCs w:val="18"/>
              </w:rPr>
              <w:t>Black</w:t>
            </w:r>
          </w:p>
        </w:tc>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4790F621" w14:textId="77777777" w:rsidR="00A43E9D" w:rsidRDefault="0030608D">
            <w:r>
              <w:rPr>
                <w:sz w:val="18"/>
                <w:szCs w:val="18"/>
              </w:rPr>
              <w:t>Parchment</w:t>
            </w:r>
          </w:p>
        </w:tc>
        <w:tc>
          <w:tcPr>
            <w:tcW w:w="10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1F3F3CDD" w14:textId="77777777" w:rsidR="00A43E9D" w:rsidRDefault="0030608D">
            <w:pPr>
              <w:jc w:val="center"/>
            </w:pPr>
            <w:r>
              <w:rPr>
                <w:rFonts w:ascii="Courier New" w:eastAsia="Courier New" w:hAnsi="Courier New" w:cs="Courier New"/>
                <w:sz w:val="18"/>
                <w:szCs w:val="18"/>
              </w:rPr>
              <w:t>16.1:1</w:t>
            </w:r>
          </w:p>
        </w:tc>
        <w:tc>
          <w:tcPr>
            <w:tcW w:w="9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580E9AD6" w14:textId="77777777" w:rsidR="00A43E9D" w:rsidRDefault="0030608D">
            <w:pPr>
              <w:jc w:val="center"/>
            </w:pPr>
            <w:r>
              <w:rPr>
                <w:rFonts w:ascii="Courier New" w:eastAsia="Courier New" w:hAnsi="Courier New" w:cs="Courier New"/>
                <w:b/>
                <w:bCs/>
                <w:color w:val="2D7A2D"/>
                <w:sz w:val="18"/>
                <w:szCs w:val="18"/>
              </w:rPr>
              <w:t>AAA</w:t>
            </w:r>
          </w:p>
        </w:tc>
        <w:tc>
          <w:tcPr>
            <w:tcW w:w="386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4356F88E" w14:textId="77777777" w:rsidR="00A43E9D" w:rsidRDefault="0030608D">
            <w:r>
              <w:rPr>
                <w:sz w:val="18"/>
                <w:szCs w:val="18"/>
              </w:rPr>
              <w:t>Body text on warm cards</w:t>
            </w:r>
          </w:p>
        </w:tc>
      </w:tr>
      <w:tr w:rsidR="00A43E9D" w14:paraId="6A9D5950" w14:textId="77777777">
        <w:tblPrEx>
          <w:tblCellMar>
            <w:top w:w="0" w:type="dxa"/>
            <w:bottom w:w="0" w:type="dxa"/>
          </w:tblCellMar>
        </w:tblPrEx>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24CF7081" w14:textId="77777777" w:rsidR="00A43E9D" w:rsidRDefault="0030608D">
            <w:r>
              <w:rPr>
                <w:sz w:val="18"/>
                <w:szCs w:val="18"/>
              </w:rPr>
              <w:t>Stone</w:t>
            </w:r>
          </w:p>
        </w:tc>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451BC095" w14:textId="77777777" w:rsidR="00A43E9D" w:rsidRDefault="0030608D">
            <w:r>
              <w:rPr>
                <w:sz w:val="18"/>
                <w:szCs w:val="18"/>
              </w:rPr>
              <w:t>White</w:t>
            </w:r>
          </w:p>
        </w:tc>
        <w:tc>
          <w:tcPr>
            <w:tcW w:w="10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54B7E50D" w14:textId="77777777" w:rsidR="00A43E9D" w:rsidRDefault="0030608D">
            <w:pPr>
              <w:jc w:val="center"/>
            </w:pPr>
            <w:r>
              <w:rPr>
                <w:rFonts w:ascii="Courier New" w:eastAsia="Courier New" w:hAnsi="Courier New" w:cs="Courier New"/>
                <w:sz w:val="18"/>
                <w:szCs w:val="18"/>
              </w:rPr>
              <w:t>5.3:1</w:t>
            </w:r>
          </w:p>
        </w:tc>
        <w:tc>
          <w:tcPr>
            <w:tcW w:w="9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2DDB0428" w14:textId="77777777" w:rsidR="00A43E9D" w:rsidRDefault="0030608D">
            <w:pPr>
              <w:jc w:val="center"/>
            </w:pPr>
            <w:r>
              <w:rPr>
                <w:rFonts w:ascii="Courier New" w:eastAsia="Courier New" w:hAnsi="Courier New" w:cs="Courier New"/>
                <w:b/>
                <w:bCs/>
                <w:color w:val="B87A1A"/>
                <w:sz w:val="18"/>
                <w:szCs w:val="18"/>
              </w:rPr>
              <w:t>AA</w:t>
            </w:r>
          </w:p>
        </w:tc>
        <w:tc>
          <w:tcPr>
            <w:tcW w:w="386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463B439B" w14:textId="77777777" w:rsidR="00A43E9D" w:rsidRDefault="0030608D">
            <w:r>
              <w:rPr>
                <w:sz w:val="18"/>
                <w:szCs w:val="18"/>
              </w:rPr>
              <w:t>Muted text / captions</w:t>
            </w:r>
          </w:p>
        </w:tc>
      </w:tr>
      <w:tr w:rsidR="00A43E9D" w14:paraId="5E446DD9" w14:textId="77777777">
        <w:tblPrEx>
          <w:tblCellMar>
            <w:top w:w="0" w:type="dxa"/>
            <w:bottom w:w="0" w:type="dxa"/>
          </w:tblCellMar>
        </w:tblPrEx>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31784142" w14:textId="77777777" w:rsidR="00A43E9D" w:rsidRDefault="0030608D">
            <w:r>
              <w:rPr>
                <w:sz w:val="18"/>
                <w:szCs w:val="18"/>
              </w:rPr>
              <w:t>Stone</w:t>
            </w:r>
          </w:p>
        </w:tc>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6D6C49BB" w14:textId="77777777" w:rsidR="00A43E9D" w:rsidRDefault="0030608D">
            <w:r>
              <w:rPr>
                <w:sz w:val="18"/>
                <w:szCs w:val="18"/>
              </w:rPr>
              <w:t>Parchment</w:t>
            </w:r>
          </w:p>
        </w:tc>
        <w:tc>
          <w:tcPr>
            <w:tcW w:w="10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6E557315" w14:textId="77777777" w:rsidR="00A43E9D" w:rsidRDefault="0030608D">
            <w:pPr>
              <w:jc w:val="center"/>
            </w:pPr>
            <w:r>
              <w:rPr>
                <w:rFonts w:ascii="Courier New" w:eastAsia="Courier New" w:hAnsi="Courier New" w:cs="Courier New"/>
                <w:sz w:val="18"/>
                <w:szCs w:val="18"/>
              </w:rPr>
              <w:t>4.7:1</w:t>
            </w:r>
          </w:p>
        </w:tc>
        <w:tc>
          <w:tcPr>
            <w:tcW w:w="9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5F2CD90C" w14:textId="77777777" w:rsidR="00A43E9D" w:rsidRDefault="0030608D">
            <w:pPr>
              <w:jc w:val="center"/>
            </w:pPr>
            <w:r>
              <w:rPr>
                <w:rFonts w:ascii="Courier New" w:eastAsia="Courier New" w:hAnsi="Courier New" w:cs="Courier New"/>
                <w:b/>
                <w:bCs/>
                <w:color w:val="B87A1A"/>
                <w:sz w:val="18"/>
                <w:szCs w:val="18"/>
              </w:rPr>
              <w:t>AA</w:t>
            </w:r>
          </w:p>
        </w:tc>
        <w:tc>
          <w:tcPr>
            <w:tcW w:w="386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568F9B44" w14:textId="77777777" w:rsidR="00A43E9D" w:rsidRDefault="0030608D">
            <w:r>
              <w:rPr>
                <w:sz w:val="18"/>
                <w:szCs w:val="18"/>
              </w:rPr>
              <w:t>Muted text on warm background</w:t>
            </w:r>
          </w:p>
        </w:tc>
      </w:tr>
      <w:tr w:rsidR="00A43E9D" w14:paraId="3BE01D1D" w14:textId="77777777">
        <w:tblPrEx>
          <w:tblCellMar>
            <w:top w:w="0" w:type="dxa"/>
            <w:bottom w:w="0" w:type="dxa"/>
          </w:tblCellMar>
        </w:tblPrEx>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0236F820" w14:textId="77777777" w:rsidR="00A43E9D" w:rsidRDefault="0030608D">
            <w:r>
              <w:rPr>
                <w:sz w:val="18"/>
                <w:szCs w:val="18"/>
              </w:rPr>
              <w:t>Amber</w:t>
            </w:r>
          </w:p>
        </w:tc>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11D99262" w14:textId="77777777" w:rsidR="00A43E9D" w:rsidRDefault="0030608D">
            <w:r>
              <w:rPr>
                <w:sz w:val="18"/>
                <w:szCs w:val="18"/>
              </w:rPr>
              <w:t>Black</w:t>
            </w:r>
          </w:p>
        </w:tc>
        <w:tc>
          <w:tcPr>
            <w:tcW w:w="10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62D17A44" w14:textId="77777777" w:rsidR="00A43E9D" w:rsidRDefault="0030608D">
            <w:pPr>
              <w:jc w:val="center"/>
            </w:pPr>
            <w:r>
              <w:rPr>
                <w:rFonts w:ascii="Courier New" w:eastAsia="Courier New" w:hAnsi="Courier New" w:cs="Courier New"/>
                <w:sz w:val="18"/>
                <w:szCs w:val="18"/>
              </w:rPr>
              <w:t>5.3:1</w:t>
            </w:r>
          </w:p>
        </w:tc>
        <w:tc>
          <w:tcPr>
            <w:tcW w:w="9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194C6A2F" w14:textId="77777777" w:rsidR="00A43E9D" w:rsidRDefault="0030608D">
            <w:pPr>
              <w:jc w:val="center"/>
            </w:pPr>
            <w:r>
              <w:rPr>
                <w:rFonts w:ascii="Courier New" w:eastAsia="Courier New" w:hAnsi="Courier New" w:cs="Courier New"/>
                <w:b/>
                <w:bCs/>
                <w:color w:val="B87A1A"/>
                <w:sz w:val="18"/>
                <w:szCs w:val="18"/>
              </w:rPr>
              <w:t>AA</w:t>
            </w:r>
          </w:p>
        </w:tc>
        <w:tc>
          <w:tcPr>
            <w:tcW w:w="386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23923AA2" w14:textId="77777777" w:rsidR="00A43E9D" w:rsidRDefault="0030608D">
            <w:r>
              <w:rPr>
                <w:sz w:val="18"/>
                <w:szCs w:val="18"/>
              </w:rPr>
              <w:t>Accent headings on dark cards</w:t>
            </w:r>
          </w:p>
        </w:tc>
      </w:tr>
      <w:tr w:rsidR="00A43E9D" w14:paraId="18849F0D" w14:textId="77777777">
        <w:tblPrEx>
          <w:tblCellMar>
            <w:top w:w="0" w:type="dxa"/>
            <w:bottom w:w="0" w:type="dxa"/>
          </w:tblCellMar>
        </w:tblPrEx>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1FC9A739" w14:textId="77777777" w:rsidR="00A43E9D" w:rsidRDefault="0030608D">
            <w:r>
              <w:rPr>
                <w:sz w:val="18"/>
                <w:szCs w:val="18"/>
              </w:rPr>
              <w:t>Amber</w:t>
            </w:r>
          </w:p>
        </w:tc>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1620E657" w14:textId="77777777" w:rsidR="00A43E9D" w:rsidRDefault="0030608D">
            <w:r>
              <w:rPr>
                <w:sz w:val="18"/>
                <w:szCs w:val="18"/>
              </w:rPr>
              <w:t>White</w:t>
            </w:r>
          </w:p>
        </w:tc>
        <w:tc>
          <w:tcPr>
            <w:tcW w:w="10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073146AA" w14:textId="77777777" w:rsidR="00A43E9D" w:rsidRDefault="0030608D">
            <w:pPr>
              <w:jc w:val="center"/>
            </w:pPr>
            <w:r>
              <w:rPr>
                <w:rFonts w:ascii="Courier New" w:eastAsia="Courier New" w:hAnsi="Courier New" w:cs="Courier New"/>
                <w:sz w:val="18"/>
                <w:szCs w:val="18"/>
              </w:rPr>
              <w:t>3.4:1</w:t>
            </w:r>
          </w:p>
        </w:tc>
        <w:tc>
          <w:tcPr>
            <w:tcW w:w="9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08709DEF" w14:textId="77777777" w:rsidR="00A43E9D" w:rsidRDefault="0030608D">
            <w:pPr>
              <w:jc w:val="center"/>
            </w:pPr>
            <w:r>
              <w:rPr>
                <w:rFonts w:ascii="Courier New" w:eastAsia="Courier New" w:hAnsi="Courier New" w:cs="Courier New"/>
                <w:b/>
                <w:bCs/>
                <w:color w:val="B87A1A"/>
                <w:sz w:val="18"/>
                <w:szCs w:val="18"/>
              </w:rPr>
              <w:t>AA-lg</w:t>
            </w:r>
          </w:p>
        </w:tc>
        <w:tc>
          <w:tcPr>
            <w:tcW w:w="386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636799D0" w14:textId="77777777" w:rsidR="00A43E9D" w:rsidRDefault="0030608D">
            <w:r>
              <w:rPr>
                <w:sz w:val="18"/>
                <w:szCs w:val="18"/>
              </w:rPr>
              <w:t>Headings on white (18pt+ only)</w:t>
            </w:r>
          </w:p>
        </w:tc>
      </w:tr>
      <w:tr w:rsidR="00A43E9D" w14:paraId="68C355E1" w14:textId="77777777">
        <w:tblPrEx>
          <w:tblCellMar>
            <w:top w:w="0" w:type="dxa"/>
            <w:bottom w:w="0" w:type="dxa"/>
          </w:tblCellMar>
        </w:tblPrEx>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32D66B13" w14:textId="77777777" w:rsidR="00A43E9D" w:rsidRDefault="0030608D">
            <w:r>
              <w:rPr>
                <w:sz w:val="18"/>
                <w:szCs w:val="18"/>
              </w:rPr>
              <w:t>Amber</w:t>
            </w:r>
          </w:p>
        </w:tc>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66D677F7" w14:textId="77777777" w:rsidR="00A43E9D" w:rsidRDefault="0030608D">
            <w:r>
              <w:rPr>
                <w:sz w:val="18"/>
                <w:szCs w:val="18"/>
              </w:rPr>
              <w:t>Parchment</w:t>
            </w:r>
          </w:p>
        </w:tc>
        <w:tc>
          <w:tcPr>
            <w:tcW w:w="10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4CC5242F" w14:textId="77777777" w:rsidR="00A43E9D" w:rsidRDefault="0030608D">
            <w:pPr>
              <w:jc w:val="center"/>
            </w:pPr>
            <w:r>
              <w:rPr>
                <w:rFonts w:ascii="Courier New" w:eastAsia="Courier New" w:hAnsi="Courier New" w:cs="Courier New"/>
                <w:sz w:val="18"/>
                <w:szCs w:val="18"/>
              </w:rPr>
              <w:t>3.1:1</w:t>
            </w:r>
          </w:p>
        </w:tc>
        <w:tc>
          <w:tcPr>
            <w:tcW w:w="9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4209F6AA" w14:textId="77777777" w:rsidR="00A43E9D" w:rsidRDefault="0030608D">
            <w:pPr>
              <w:jc w:val="center"/>
            </w:pPr>
            <w:r>
              <w:rPr>
                <w:rFonts w:ascii="Courier New" w:eastAsia="Courier New" w:hAnsi="Courier New" w:cs="Courier New"/>
                <w:b/>
                <w:bCs/>
                <w:color w:val="B87A1A"/>
                <w:sz w:val="18"/>
                <w:szCs w:val="18"/>
              </w:rPr>
              <w:t>AA-lg</w:t>
            </w:r>
          </w:p>
        </w:tc>
        <w:tc>
          <w:tcPr>
            <w:tcW w:w="386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1348BE90" w14:textId="77777777" w:rsidR="00A43E9D" w:rsidRDefault="0030608D">
            <w:r>
              <w:rPr>
                <w:sz w:val="18"/>
                <w:szCs w:val="18"/>
              </w:rPr>
              <w:t>Headings on parchment (18pt+ only)</w:t>
            </w:r>
          </w:p>
        </w:tc>
      </w:tr>
      <w:tr w:rsidR="00A43E9D" w14:paraId="64CFB186" w14:textId="77777777">
        <w:tblPrEx>
          <w:tblCellMar>
            <w:top w:w="0" w:type="dxa"/>
            <w:bottom w:w="0" w:type="dxa"/>
          </w:tblCellMar>
        </w:tblPrEx>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28C28217" w14:textId="77777777" w:rsidR="00A43E9D" w:rsidRDefault="0030608D">
            <w:r>
              <w:rPr>
                <w:sz w:val="18"/>
                <w:szCs w:val="18"/>
              </w:rPr>
              <w:t>Cranberry</w:t>
            </w:r>
          </w:p>
        </w:tc>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49056EAB" w14:textId="77777777" w:rsidR="00A43E9D" w:rsidRDefault="0030608D">
            <w:r>
              <w:rPr>
                <w:sz w:val="18"/>
                <w:szCs w:val="18"/>
              </w:rPr>
              <w:t>White</w:t>
            </w:r>
          </w:p>
        </w:tc>
        <w:tc>
          <w:tcPr>
            <w:tcW w:w="10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70736671" w14:textId="77777777" w:rsidR="00A43E9D" w:rsidRDefault="0030608D">
            <w:pPr>
              <w:jc w:val="center"/>
            </w:pPr>
            <w:r>
              <w:rPr>
                <w:rFonts w:ascii="Courier New" w:eastAsia="Courier New" w:hAnsi="Courier New" w:cs="Courier New"/>
                <w:sz w:val="18"/>
                <w:szCs w:val="18"/>
              </w:rPr>
              <w:t>5.3:1</w:t>
            </w:r>
          </w:p>
        </w:tc>
        <w:tc>
          <w:tcPr>
            <w:tcW w:w="9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162DF277" w14:textId="77777777" w:rsidR="00A43E9D" w:rsidRDefault="0030608D">
            <w:pPr>
              <w:jc w:val="center"/>
            </w:pPr>
            <w:r>
              <w:rPr>
                <w:rFonts w:ascii="Courier New" w:eastAsia="Courier New" w:hAnsi="Courier New" w:cs="Courier New"/>
                <w:b/>
                <w:bCs/>
                <w:color w:val="B87A1A"/>
                <w:sz w:val="18"/>
                <w:szCs w:val="18"/>
              </w:rPr>
              <w:t>AA</w:t>
            </w:r>
          </w:p>
        </w:tc>
        <w:tc>
          <w:tcPr>
            <w:tcW w:w="386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7BBB8AFB" w14:textId="77777777" w:rsidR="00A43E9D" w:rsidRDefault="0030608D">
            <w:r>
              <w:rPr>
                <w:sz w:val="18"/>
                <w:szCs w:val="18"/>
              </w:rPr>
              <w:t>Alert/finding labels</w:t>
            </w:r>
          </w:p>
        </w:tc>
      </w:tr>
      <w:tr w:rsidR="00A43E9D" w14:paraId="40D9D227" w14:textId="77777777">
        <w:tblPrEx>
          <w:tblCellMar>
            <w:top w:w="0" w:type="dxa"/>
            <w:bottom w:w="0" w:type="dxa"/>
          </w:tblCellMar>
        </w:tblPrEx>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0EDA42B7" w14:textId="77777777" w:rsidR="00A43E9D" w:rsidRDefault="0030608D">
            <w:r>
              <w:rPr>
                <w:sz w:val="18"/>
                <w:szCs w:val="18"/>
              </w:rPr>
              <w:t>Cranberry</w:t>
            </w:r>
          </w:p>
        </w:tc>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663E2292" w14:textId="77777777" w:rsidR="00A43E9D" w:rsidRDefault="0030608D">
            <w:r>
              <w:rPr>
                <w:sz w:val="18"/>
                <w:szCs w:val="18"/>
              </w:rPr>
              <w:t>Parchment</w:t>
            </w:r>
          </w:p>
        </w:tc>
        <w:tc>
          <w:tcPr>
            <w:tcW w:w="10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78C12ECD" w14:textId="77777777" w:rsidR="00A43E9D" w:rsidRDefault="0030608D">
            <w:pPr>
              <w:jc w:val="center"/>
            </w:pPr>
            <w:r>
              <w:rPr>
                <w:rFonts w:ascii="Courier New" w:eastAsia="Courier New" w:hAnsi="Courier New" w:cs="Courier New"/>
                <w:sz w:val="18"/>
                <w:szCs w:val="18"/>
              </w:rPr>
              <w:t>4.7:1</w:t>
            </w:r>
          </w:p>
        </w:tc>
        <w:tc>
          <w:tcPr>
            <w:tcW w:w="9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262D60AA" w14:textId="77777777" w:rsidR="00A43E9D" w:rsidRDefault="0030608D">
            <w:pPr>
              <w:jc w:val="center"/>
            </w:pPr>
            <w:r>
              <w:rPr>
                <w:rFonts w:ascii="Courier New" w:eastAsia="Courier New" w:hAnsi="Courier New" w:cs="Courier New"/>
                <w:b/>
                <w:bCs/>
                <w:color w:val="B87A1A"/>
                <w:sz w:val="18"/>
                <w:szCs w:val="18"/>
              </w:rPr>
              <w:t>AA</w:t>
            </w:r>
          </w:p>
        </w:tc>
        <w:tc>
          <w:tcPr>
            <w:tcW w:w="386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35E22CB4" w14:textId="77777777" w:rsidR="00A43E9D" w:rsidRDefault="0030608D">
            <w:r>
              <w:rPr>
                <w:sz w:val="18"/>
                <w:szCs w:val="18"/>
              </w:rPr>
              <w:t>Alerts on warm background</w:t>
            </w:r>
          </w:p>
        </w:tc>
      </w:tr>
      <w:tr w:rsidR="00A43E9D" w14:paraId="67487B07" w14:textId="77777777">
        <w:tblPrEx>
          <w:tblCellMar>
            <w:top w:w="0" w:type="dxa"/>
            <w:bottom w:w="0" w:type="dxa"/>
          </w:tblCellMar>
        </w:tblPrEx>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7F5FF70F" w14:textId="77777777" w:rsidR="00A43E9D" w:rsidRDefault="0030608D">
            <w:r>
              <w:rPr>
                <w:sz w:val="18"/>
                <w:szCs w:val="18"/>
              </w:rPr>
              <w:t>Cranberry</w:t>
            </w:r>
          </w:p>
        </w:tc>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1F95F2F0" w14:textId="77777777" w:rsidR="00A43E9D" w:rsidRDefault="0030608D">
            <w:r>
              <w:rPr>
                <w:sz w:val="18"/>
                <w:szCs w:val="18"/>
              </w:rPr>
              <w:t>Black</w:t>
            </w:r>
          </w:p>
        </w:tc>
        <w:tc>
          <w:tcPr>
            <w:tcW w:w="10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569597A9" w14:textId="77777777" w:rsidR="00A43E9D" w:rsidRDefault="0030608D">
            <w:pPr>
              <w:jc w:val="center"/>
            </w:pPr>
            <w:r>
              <w:rPr>
                <w:rFonts w:ascii="Courier New" w:eastAsia="Courier New" w:hAnsi="Courier New" w:cs="Courier New"/>
                <w:sz w:val="18"/>
                <w:szCs w:val="18"/>
              </w:rPr>
              <w:t>3.4:1</w:t>
            </w:r>
          </w:p>
        </w:tc>
        <w:tc>
          <w:tcPr>
            <w:tcW w:w="9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43E80A42" w14:textId="77777777" w:rsidR="00A43E9D" w:rsidRDefault="0030608D">
            <w:pPr>
              <w:jc w:val="center"/>
            </w:pPr>
            <w:r>
              <w:rPr>
                <w:rFonts w:ascii="Courier New" w:eastAsia="Courier New" w:hAnsi="Courier New" w:cs="Courier New"/>
                <w:b/>
                <w:bCs/>
                <w:color w:val="B87A1A"/>
                <w:sz w:val="18"/>
                <w:szCs w:val="18"/>
              </w:rPr>
              <w:t>AA-lg</w:t>
            </w:r>
          </w:p>
        </w:tc>
        <w:tc>
          <w:tcPr>
            <w:tcW w:w="386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37DE53FA" w14:textId="77777777" w:rsidR="00A43E9D" w:rsidRDefault="0030608D">
            <w:r>
              <w:rPr>
                <w:sz w:val="18"/>
                <w:szCs w:val="18"/>
              </w:rPr>
              <w:t>IOCs on dark cards (18pt+ only)</w:t>
            </w:r>
          </w:p>
        </w:tc>
      </w:tr>
      <w:tr w:rsidR="00A43E9D" w14:paraId="1C92CEB4" w14:textId="77777777">
        <w:tblPrEx>
          <w:tblCellMar>
            <w:top w:w="0" w:type="dxa"/>
            <w:bottom w:w="0" w:type="dxa"/>
          </w:tblCellMar>
        </w:tblPrEx>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62A4BA3F" w14:textId="77777777" w:rsidR="00A43E9D" w:rsidRDefault="0030608D">
            <w:r>
              <w:rPr>
                <w:sz w:val="18"/>
                <w:szCs w:val="18"/>
              </w:rPr>
              <w:t>Fossil</w:t>
            </w:r>
          </w:p>
        </w:tc>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6489E2A5" w14:textId="77777777" w:rsidR="00A43E9D" w:rsidRDefault="0030608D">
            <w:r>
              <w:rPr>
                <w:sz w:val="18"/>
                <w:szCs w:val="18"/>
              </w:rPr>
              <w:t>Black</w:t>
            </w:r>
          </w:p>
        </w:tc>
        <w:tc>
          <w:tcPr>
            <w:tcW w:w="10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18C8B307" w14:textId="77777777" w:rsidR="00A43E9D" w:rsidRDefault="0030608D">
            <w:pPr>
              <w:jc w:val="center"/>
            </w:pPr>
            <w:r>
              <w:rPr>
                <w:rFonts w:ascii="Courier New" w:eastAsia="Courier New" w:hAnsi="Courier New" w:cs="Courier New"/>
                <w:sz w:val="18"/>
                <w:szCs w:val="18"/>
              </w:rPr>
              <w:t>8.6:1</w:t>
            </w:r>
          </w:p>
        </w:tc>
        <w:tc>
          <w:tcPr>
            <w:tcW w:w="9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6688DA46" w14:textId="77777777" w:rsidR="00A43E9D" w:rsidRDefault="0030608D">
            <w:pPr>
              <w:jc w:val="center"/>
            </w:pPr>
            <w:r>
              <w:rPr>
                <w:rFonts w:ascii="Courier New" w:eastAsia="Courier New" w:hAnsi="Courier New" w:cs="Courier New"/>
                <w:b/>
                <w:bCs/>
                <w:color w:val="2D7A2D"/>
                <w:sz w:val="18"/>
                <w:szCs w:val="18"/>
              </w:rPr>
              <w:t>AAA</w:t>
            </w:r>
          </w:p>
        </w:tc>
        <w:tc>
          <w:tcPr>
            <w:tcW w:w="386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2B2A9B41" w14:textId="77777777" w:rsidR="00A43E9D" w:rsidRDefault="0030608D">
            <w:r>
              <w:rPr>
                <w:sz w:val="18"/>
                <w:szCs w:val="18"/>
              </w:rPr>
              <w:t>Muted text on dark background</w:t>
            </w:r>
          </w:p>
        </w:tc>
      </w:tr>
      <w:tr w:rsidR="00A43E9D" w14:paraId="1301985B" w14:textId="77777777">
        <w:tblPrEx>
          <w:tblCellMar>
            <w:top w:w="0" w:type="dxa"/>
            <w:bottom w:w="0" w:type="dxa"/>
          </w:tblCellMar>
        </w:tblPrEx>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47108ACF" w14:textId="77777777" w:rsidR="00A43E9D" w:rsidRDefault="0030608D">
            <w:r>
              <w:rPr>
                <w:sz w:val="18"/>
                <w:szCs w:val="18"/>
              </w:rPr>
              <w:t>Parchment</w:t>
            </w:r>
          </w:p>
        </w:tc>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60AA029C" w14:textId="77777777" w:rsidR="00A43E9D" w:rsidRDefault="0030608D">
            <w:r>
              <w:rPr>
                <w:sz w:val="18"/>
                <w:szCs w:val="18"/>
              </w:rPr>
              <w:t>Black</w:t>
            </w:r>
          </w:p>
        </w:tc>
        <w:tc>
          <w:tcPr>
            <w:tcW w:w="10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75330B96" w14:textId="77777777" w:rsidR="00A43E9D" w:rsidRDefault="0030608D">
            <w:pPr>
              <w:jc w:val="center"/>
            </w:pPr>
            <w:r>
              <w:rPr>
                <w:rFonts w:ascii="Courier New" w:eastAsia="Courier New" w:hAnsi="Courier New" w:cs="Courier New"/>
                <w:sz w:val="18"/>
                <w:szCs w:val="18"/>
              </w:rPr>
              <w:t>16.1:1</w:t>
            </w:r>
          </w:p>
        </w:tc>
        <w:tc>
          <w:tcPr>
            <w:tcW w:w="9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42506F6E" w14:textId="77777777" w:rsidR="00A43E9D" w:rsidRDefault="0030608D">
            <w:pPr>
              <w:jc w:val="center"/>
            </w:pPr>
            <w:r>
              <w:rPr>
                <w:rFonts w:ascii="Courier New" w:eastAsia="Courier New" w:hAnsi="Courier New" w:cs="Courier New"/>
                <w:b/>
                <w:bCs/>
                <w:color w:val="2D7A2D"/>
                <w:sz w:val="18"/>
                <w:szCs w:val="18"/>
              </w:rPr>
              <w:t>AAA</w:t>
            </w:r>
          </w:p>
        </w:tc>
        <w:tc>
          <w:tcPr>
            <w:tcW w:w="386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22CFA535" w14:textId="77777777" w:rsidR="00A43E9D" w:rsidRDefault="0030608D">
            <w:r>
              <w:rPr>
                <w:sz w:val="18"/>
                <w:szCs w:val="18"/>
              </w:rPr>
              <w:t>Body text on dark cards</w:t>
            </w:r>
          </w:p>
        </w:tc>
      </w:tr>
      <w:tr w:rsidR="00A43E9D" w14:paraId="729FDCE9" w14:textId="77777777">
        <w:tblPrEx>
          <w:tblCellMar>
            <w:top w:w="0" w:type="dxa"/>
            <w:bottom w:w="0" w:type="dxa"/>
          </w:tblCellMar>
        </w:tblPrEx>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3F3E9414" w14:textId="77777777" w:rsidR="00A43E9D" w:rsidRDefault="0030608D">
            <w:r>
              <w:rPr>
                <w:sz w:val="18"/>
                <w:szCs w:val="18"/>
              </w:rPr>
              <w:t>Parchment</w:t>
            </w:r>
          </w:p>
        </w:tc>
        <w:tc>
          <w:tcPr>
            <w:tcW w:w="18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5EC3A5DF" w14:textId="77777777" w:rsidR="00A43E9D" w:rsidRDefault="0030608D">
            <w:r>
              <w:rPr>
                <w:sz w:val="18"/>
                <w:szCs w:val="18"/>
              </w:rPr>
              <w:t>Gunmetal</w:t>
            </w:r>
          </w:p>
        </w:tc>
        <w:tc>
          <w:tcPr>
            <w:tcW w:w="10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12BF375A" w14:textId="77777777" w:rsidR="00A43E9D" w:rsidRDefault="0030608D">
            <w:pPr>
              <w:jc w:val="center"/>
            </w:pPr>
            <w:r>
              <w:rPr>
                <w:rFonts w:ascii="Courier New" w:eastAsia="Courier New" w:hAnsi="Courier New" w:cs="Courier New"/>
                <w:sz w:val="18"/>
                <w:szCs w:val="18"/>
              </w:rPr>
              <w:t>8.0:1</w:t>
            </w:r>
          </w:p>
        </w:tc>
        <w:tc>
          <w:tcPr>
            <w:tcW w:w="90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4CBB3B48" w14:textId="77777777" w:rsidR="00A43E9D" w:rsidRDefault="0030608D">
            <w:pPr>
              <w:jc w:val="center"/>
            </w:pPr>
            <w:r>
              <w:rPr>
                <w:rFonts w:ascii="Courier New" w:eastAsia="Courier New" w:hAnsi="Courier New" w:cs="Courier New"/>
                <w:b/>
                <w:bCs/>
                <w:color w:val="2D7A2D"/>
                <w:sz w:val="18"/>
                <w:szCs w:val="18"/>
              </w:rPr>
              <w:t>AAA</w:t>
            </w:r>
          </w:p>
        </w:tc>
        <w:tc>
          <w:tcPr>
            <w:tcW w:w="3860" w:type="dxa"/>
            <w:tcBorders>
              <w:top w:val="single" w:sz="1" w:space="0" w:color="B5AEA4"/>
              <w:left w:val="single" w:sz="1" w:space="0" w:color="B5AEA4"/>
              <w:bottom w:val="single" w:sz="1" w:space="0" w:color="B5AEA4"/>
              <w:right w:val="single" w:sz="1" w:space="0" w:color="B5AEA4"/>
            </w:tcBorders>
            <w:tcMar>
              <w:top w:w="40" w:type="dxa"/>
              <w:left w:w="80" w:type="dxa"/>
              <w:bottom w:w="40" w:type="dxa"/>
              <w:right w:w="80" w:type="dxa"/>
            </w:tcMar>
          </w:tcPr>
          <w:p w14:paraId="45DE0CDA" w14:textId="77777777" w:rsidR="00A43E9D" w:rsidRDefault="0030608D">
            <w:r>
              <w:rPr>
                <w:sz w:val="18"/>
                <w:szCs w:val="18"/>
              </w:rPr>
              <w:t>Body text on gunmetal</w:t>
            </w:r>
          </w:p>
        </w:tc>
      </w:tr>
    </w:tbl>
    <w:p w14:paraId="79EACF0D" w14:textId="77777777" w:rsidR="00A43E9D" w:rsidRDefault="0030608D">
      <w:r>
        <w:br w:type="page"/>
      </w:r>
    </w:p>
    <w:p w14:paraId="40162207" w14:textId="77777777" w:rsidR="00A43E9D" w:rsidRDefault="0030608D">
      <w:pPr>
        <w:pStyle w:val="Heading1"/>
      </w:pPr>
      <w:r>
        <w:lastRenderedPageBreak/>
        <w:t>3. Typography</w:t>
      </w:r>
    </w:p>
    <w:p w14:paraId="2C244D92" w14:textId="77777777" w:rsidR="00A43E9D" w:rsidRDefault="00A43E9D">
      <w:pPr>
        <w:pBdr>
          <w:bottom w:val="single" w:sz="6" w:space="4" w:color="B87A1A"/>
        </w:pBdr>
        <w:spacing w:after="200"/>
      </w:pPr>
    </w:p>
    <w:p w14:paraId="07C0AA84" w14:textId="77777777" w:rsidR="00A43E9D" w:rsidRDefault="0030608D">
      <w:pPr>
        <w:spacing w:after="160"/>
      </w:pPr>
      <w:r>
        <w:t xml:space="preserve">The Anatid type system uses three font families, each with a specific role. The system prioritizes readability across </w:t>
      </w:r>
      <w:proofErr w:type="gramStart"/>
      <w:r>
        <w:t>screen</w:t>
      </w:r>
      <w:proofErr w:type="gramEnd"/>
      <w:r>
        <w:t xml:space="preserve"> and </w:t>
      </w:r>
      <w:proofErr w:type="gramStart"/>
      <w:r>
        <w:t>print</w:t>
      </w:r>
      <w:proofErr w:type="gramEnd"/>
      <w:r>
        <w:t xml:space="preserve"> contexts.</w:t>
      </w:r>
    </w:p>
    <w:p w14:paraId="055A4094" w14:textId="77777777" w:rsidR="00A43E9D" w:rsidRDefault="0030608D">
      <w:pPr>
        <w:spacing w:before="400" w:after="100"/>
      </w:pPr>
      <w:r>
        <w:rPr>
          <w:b/>
          <w:bCs/>
          <w:sz w:val="28"/>
          <w:szCs w:val="28"/>
        </w:rPr>
        <w:t>DISPLAY / HEADINGS: BRICOLAGE GROTESQUE BOLD</w:t>
      </w:r>
    </w:p>
    <w:p w14:paraId="726C3133" w14:textId="77777777" w:rsidR="00A43E9D" w:rsidRDefault="0030608D">
      <w:pPr>
        <w:spacing w:after="160"/>
      </w:pPr>
      <w:r>
        <w:t>Used for all display text, section headings, and brand-prominent text. Bricolage Grotesque has visual weight and character that distinguishes it from generic sans-serifs while remaining highly legible. It pairs naturally with the goose mark's angular energy.</w:t>
      </w:r>
    </w:p>
    <w:p w14:paraId="3BA85DA6" w14:textId="77777777" w:rsidR="00A43E9D" w:rsidRDefault="0030608D">
      <w:pPr>
        <w:spacing w:after="80"/>
      </w:pPr>
      <w:r>
        <w:rPr>
          <w:rFonts w:ascii="Courier New" w:eastAsia="Courier New" w:hAnsi="Courier New" w:cs="Courier New"/>
          <w:color w:val="6E675E"/>
          <w:sz w:val="18"/>
          <w:szCs w:val="18"/>
        </w:rPr>
        <w:t>Sizes: 36pt+ for display, 24pt for H1, 18pt for H2, 14pt for H3</w:t>
      </w:r>
    </w:p>
    <w:p w14:paraId="451D8757" w14:textId="77777777" w:rsidR="00A43E9D" w:rsidRDefault="0030608D">
      <w:pPr>
        <w:spacing w:after="80"/>
      </w:pPr>
      <w:r>
        <w:rPr>
          <w:rFonts w:ascii="Courier New" w:eastAsia="Courier New" w:hAnsi="Courier New" w:cs="Courier New"/>
          <w:color w:val="6E675E"/>
          <w:sz w:val="18"/>
          <w:szCs w:val="18"/>
        </w:rPr>
        <w:t>Weight: Bold only for headings; Regular is acceptable for sub-display</w:t>
      </w:r>
    </w:p>
    <w:p w14:paraId="18DDECE0" w14:textId="77777777" w:rsidR="00A43E9D" w:rsidRDefault="0030608D">
      <w:pPr>
        <w:spacing w:before="400" w:after="100"/>
      </w:pPr>
      <w:r>
        <w:rPr>
          <w:b/>
          <w:bCs/>
          <w:sz w:val="28"/>
          <w:szCs w:val="28"/>
        </w:rPr>
        <w:t>BODY TEXT: WORK SANS</w:t>
      </w:r>
    </w:p>
    <w:p w14:paraId="14D4FFCE" w14:textId="77777777" w:rsidR="00A43E9D" w:rsidRDefault="0030608D">
      <w:pPr>
        <w:spacing w:after="160"/>
      </w:pPr>
      <w:r>
        <w:t>Used for all body copy, report prose, email content, and sustained reading. Work Sans is a neutral geometric sans-serif designed for screen and print. It reads cleanly at small sizes and does not compete with the heading font for attention.</w:t>
      </w:r>
    </w:p>
    <w:p w14:paraId="4A663EAD" w14:textId="77777777" w:rsidR="00A43E9D" w:rsidRDefault="0030608D">
      <w:pPr>
        <w:spacing w:after="80"/>
      </w:pPr>
      <w:r>
        <w:rPr>
          <w:rFonts w:ascii="Courier New" w:eastAsia="Courier New" w:hAnsi="Courier New" w:cs="Courier New"/>
          <w:color w:val="6E675E"/>
          <w:sz w:val="18"/>
          <w:szCs w:val="18"/>
        </w:rPr>
        <w:t>Sizes: 11-12pt for body, 10pt for captions, 9pt minimum for footnotes</w:t>
      </w:r>
    </w:p>
    <w:p w14:paraId="4F7F5F91" w14:textId="77777777" w:rsidR="00A43E9D" w:rsidRDefault="0030608D">
      <w:pPr>
        <w:spacing w:after="80"/>
      </w:pPr>
      <w:r>
        <w:rPr>
          <w:rFonts w:ascii="Courier New" w:eastAsia="Courier New" w:hAnsi="Courier New" w:cs="Courier New"/>
          <w:color w:val="6E675E"/>
          <w:sz w:val="18"/>
          <w:szCs w:val="18"/>
        </w:rPr>
        <w:t>Weights: Regular for body, Bold for inline emphasis</w:t>
      </w:r>
    </w:p>
    <w:p w14:paraId="64822D04" w14:textId="77777777" w:rsidR="00A43E9D" w:rsidRDefault="0030608D">
      <w:pPr>
        <w:spacing w:before="400" w:after="100"/>
      </w:pPr>
      <w:r>
        <w:rPr>
          <w:b/>
          <w:bCs/>
          <w:sz w:val="28"/>
          <w:szCs w:val="28"/>
        </w:rPr>
        <w:t>FUNCTIONAL / CODE: IBM PLEX MONO</w:t>
      </w:r>
    </w:p>
    <w:p w14:paraId="7105EF81" w14:textId="77777777" w:rsidR="00A43E9D" w:rsidRDefault="0030608D">
      <w:pPr>
        <w:spacing w:after="160"/>
      </w:pPr>
      <w:r>
        <w:t xml:space="preserve">Used for IOC tables, SHA-256 hashes, code samples, terminal output, metadata lines, and any context </w:t>
      </w:r>
      <w:proofErr w:type="gramStart"/>
      <w:r>
        <w:t>where</w:t>
      </w:r>
      <w:proofErr w:type="gramEnd"/>
      <w:r>
        <w:t xml:space="preserve"> monospace alignment aids readability. Fira Code may be substituted where programming ligatures are desired (e.g., internal tooling, IDE contexts).</w:t>
      </w:r>
    </w:p>
    <w:p w14:paraId="0BC22E23" w14:textId="77777777" w:rsidR="00A43E9D" w:rsidRDefault="0030608D">
      <w:pPr>
        <w:spacing w:after="80"/>
      </w:pPr>
      <w:r>
        <w:rPr>
          <w:rFonts w:ascii="Courier New" w:eastAsia="Courier New" w:hAnsi="Courier New" w:cs="Courier New"/>
          <w:color w:val="6E675E"/>
          <w:sz w:val="18"/>
          <w:szCs w:val="18"/>
        </w:rPr>
        <w:t>Sizes: 10-11pt for tables, 9pt for dense IOC listings</w:t>
      </w:r>
    </w:p>
    <w:p w14:paraId="3370BB60" w14:textId="77777777" w:rsidR="00A43E9D" w:rsidRDefault="0030608D">
      <w:pPr>
        <w:spacing w:after="80"/>
      </w:pPr>
      <w:r>
        <w:rPr>
          <w:rFonts w:ascii="Courier New" w:eastAsia="Courier New" w:hAnsi="Courier New" w:cs="Courier New"/>
          <w:color w:val="6E675E"/>
          <w:sz w:val="18"/>
          <w:szCs w:val="18"/>
        </w:rPr>
        <w:t>Alternates: Fira Code (interchangeable for non-client-facing use)</w:t>
      </w:r>
    </w:p>
    <w:p w14:paraId="06D1105E" w14:textId="77777777" w:rsidR="00A43E9D" w:rsidRDefault="0030608D">
      <w:pPr>
        <w:spacing w:before="400" w:after="100"/>
      </w:pPr>
      <w:r>
        <w:rPr>
          <w:b/>
          <w:bCs/>
          <w:sz w:val="28"/>
          <w:szCs w:val="28"/>
        </w:rPr>
        <w:t>SYSTEM FALLBACKS</w:t>
      </w:r>
    </w:p>
    <w:p w14:paraId="1D6DAC5C" w14:textId="77777777" w:rsidR="00A43E9D" w:rsidRDefault="0030608D">
      <w:pPr>
        <w:spacing w:after="160"/>
      </w:pPr>
      <w:r>
        <w:t>When brand fonts are unavailable (e.g., plain-text email, terminal output, third-party platforms), the following fallbacks apply:</w:t>
      </w:r>
    </w:p>
    <w:p w14:paraId="137A0078" w14:textId="77777777" w:rsidR="00A43E9D" w:rsidRDefault="0030608D">
      <w:pPr>
        <w:spacing w:after="160"/>
      </w:pPr>
      <w:r>
        <w:t>Headings: Arial Bold. Body: Arial. Mono: Consolas or Courier New.</w:t>
      </w:r>
    </w:p>
    <w:p w14:paraId="4A70B42A" w14:textId="77777777" w:rsidR="00A43E9D" w:rsidRDefault="0030608D">
      <w:pPr>
        <w:spacing w:after="80"/>
      </w:pPr>
      <w:r>
        <w:rPr>
          <w:rFonts w:ascii="Courier New" w:eastAsia="Courier New" w:hAnsi="Courier New" w:cs="Courier New"/>
          <w:color w:val="6E675E"/>
          <w:sz w:val="18"/>
          <w:szCs w:val="18"/>
        </w:rPr>
        <w:t>These fallbacks are designated for this document itself, which uses Arial</w:t>
      </w:r>
    </w:p>
    <w:p w14:paraId="60BC8E6A" w14:textId="77777777" w:rsidR="00A43E9D" w:rsidRDefault="0030608D">
      <w:pPr>
        <w:spacing w:after="80"/>
      </w:pPr>
      <w:r>
        <w:rPr>
          <w:rFonts w:ascii="Courier New" w:eastAsia="Courier New" w:hAnsi="Courier New" w:cs="Courier New"/>
          <w:color w:val="6E675E"/>
          <w:sz w:val="18"/>
          <w:szCs w:val="18"/>
        </w:rPr>
        <w:t>throughout as a universal-compatibility baseline.</w:t>
      </w:r>
    </w:p>
    <w:p w14:paraId="3CB06C92" w14:textId="77777777" w:rsidR="00A43E9D" w:rsidRDefault="0030608D">
      <w:r>
        <w:br w:type="page"/>
      </w:r>
    </w:p>
    <w:p w14:paraId="574204BD" w14:textId="77777777" w:rsidR="00A43E9D" w:rsidRDefault="0030608D">
      <w:pPr>
        <w:pStyle w:val="Heading1"/>
      </w:pPr>
      <w:r>
        <w:lastRenderedPageBreak/>
        <w:t>4. Logo</w:t>
      </w:r>
    </w:p>
    <w:p w14:paraId="1ABCAF7D" w14:textId="77777777" w:rsidR="00A43E9D" w:rsidRDefault="00A43E9D">
      <w:pPr>
        <w:pBdr>
          <w:bottom w:val="single" w:sz="6" w:space="4" w:color="B87A1A"/>
        </w:pBdr>
        <w:spacing w:after="200"/>
      </w:pPr>
    </w:p>
    <w:p w14:paraId="53A5064E" w14:textId="77777777" w:rsidR="00A43E9D" w:rsidRDefault="0030608D">
      <w:pPr>
        <w:spacing w:before="400" w:after="100"/>
      </w:pPr>
      <w:r>
        <w:rPr>
          <w:b/>
          <w:bCs/>
          <w:sz w:val="28"/>
          <w:szCs w:val="28"/>
        </w:rPr>
        <w:t>THE MARK</w:t>
      </w:r>
    </w:p>
    <w:p w14:paraId="7CEFCB81" w14:textId="77777777" w:rsidR="00A43E9D" w:rsidRDefault="0030608D">
      <w:pPr>
        <w:spacing w:after="300"/>
        <w:jc w:val="center"/>
      </w:pPr>
      <w:r>
        <w:rPr>
          <w:noProof/>
        </w:rPr>
        <w:drawing>
          <wp:inline distT="0" distB="0" distL="0" distR="0" wp14:anchorId="63C914FD" wp14:editId="343720DA">
            <wp:extent cx="2381250" cy="2381250"/>
            <wp:effectExtent l="0" t="0" r="0" b="0"/>
            <wp:docPr id="1880464602" name="logo-main" descr="Black goose silhouette" title="Anatid System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2381250"/>
                    </a:xfrm>
                    <a:prstGeom prst="rect">
                      <a:avLst/>
                    </a:prstGeom>
                  </pic:spPr>
                </pic:pic>
              </a:graphicData>
            </a:graphic>
          </wp:inline>
        </w:drawing>
      </w:r>
    </w:p>
    <w:p w14:paraId="165F06A8" w14:textId="77777777" w:rsidR="00A43E9D" w:rsidRDefault="0030608D">
      <w:pPr>
        <w:spacing w:after="160"/>
      </w:pPr>
      <w:r>
        <w:t>The Anatid mark is a goose silhouette in aggressive profile. The angular, fragmented edge treatment evokes threat signatures and shattered glass, grounding the mark in the DFIR domain. The head-up, beak-forward posture communicates vigilance and readiness.</w:t>
      </w:r>
    </w:p>
    <w:p w14:paraId="568F18FF" w14:textId="77777777" w:rsidR="00A43E9D" w:rsidRDefault="0030608D">
      <w:pPr>
        <w:spacing w:before="400" w:after="100"/>
      </w:pPr>
      <w:r>
        <w:rPr>
          <w:b/>
          <w:bCs/>
          <w:sz w:val="28"/>
          <w:szCs w:val="28"/>
        </w:rPr>
        <w:t>USAGE RULES</w:t>
      </w:r>
    </w:p>
    <w:p w14:paraId="4ABED0CB" w14:textId="77777777" w:rsidR="00A43E9D" w:rsidRDefault="0030608D">
      <w:pPr>
        <w:spacing w:after="160"/>
      </w:pPr>
      <w:r>
        <w:t>The mark must always appear in solid black (#111110) on light backgrounds or solid white (#FAFAF8) on dark backgrounds. Do not apply color tints, gradients, drop shadows, or transparency to the mark.</w:t>
      </w:r>
    </w:p>
    <w:p w14:paraId="155CD3A4" w14:textId="77777777" w:rsidR="00A43E9D" w:rsidRDefault="0030608D">
      <w:pPr>
        <w:spacing w:after="160"/>
      </w:pPr>
      <w:r>
        <w:t>Minimum clear space around the mark equals the height of the beak. No other graphic elements or text may intrude into this space.</w:t>
      </w:r>
    </w:p>
    <w:p w14:paraId="252FF087" w14:textId="77777777" w:rsidR="00A43E9D" w:rsidRDefault="0030608D">
      <w:pPr>
        <w:spacing w:after="160"/>
      </w:pPr>
      <w:r>
        <w:t>Minimum reproduction size: 24px height for digital, 0.5 inches for print.</w:t>
      </w:r>
    </w:p>
    <w:p w14:paraId="3B2B3C7E" w14:textId="77777777" w:rsidR="00A43E9D" w:rsidRDefault="0030608D">
      <w:pPr>
        <w:spacing w:before="400" w:after="100"/>
      </w:pPr>
      <w:r>
        <w:rPr>
          <w:b/>
          <w:bCs/>
          <w:sz w:val="28"/>
          <w:szCs w:val="28"/>
        </w:rPr>
        <w:t>WORDMARK</w:t>
      </w:r>
    </w:p>
    <w:p w14:paraId="04BC7243" w14:textId="77777777" w:rsidR="00A43E9D" w:rsidRDefault="0030608D">
      <w:pPr>
        <w:spacing w:after="160"/>
      </w:pPr>
      <w:r>
        <w:t>When the logotype appears with text, "ANATID SYSTEMS" is set in Bricolage Grotesque Bold, tracked wide (+50 tracking). The descriptor "Digital Forensics &amp; Incident Response" appears below in Work Sans Regular at a smaller size.</w:t>
      </w:r>
    </w:p>
    <w:p w14:paraId="4C782890" w14:textId="77777777" w:rsidR="00A43E9D" w:rsidRDefault="0030608D">
      <w:pPr>
        <w:spacing w:after="160"/>
      </w:pPr>
      <w:r>
        <w:t>The wordmark may appear beside or below the mark. It must never be separated from the mark by other content.</w:t>
      </w:r>
    </w:p>
    <w:p w14:paraId="38B90D4E" w14:textId="77777777" w:rsidR="00A43E9D" w:rsidRDefault="0030608D">
      <w:pPr>
        <w:spacing w:before="400" w:after="100"/>
      </w:pPr>
      <w:r>
        <w:rPr>
          <w:b/>
          <w:bCs/>
          <w:sz w:val="28"/>
          <w:szCs w:val="28"/>
        </w:rPr>
        <w:t>PROHIBITED USES</w:t>
      </w:r>
    </w:p>
    <w:p w14:paraId="2E403FE1" w14:textId="77777777" w:rsidR="00A43E9D" w:rsidRDefault="0030608D">
      <w:pPr>
        <w:spacing w:after="160"/>
      </w:pPr>
      <w:r>
        <w:lastRenderedPageBreak/>
        <w:t>Do not rotate, distort, crop, or rearrange any element of the logo. Do not place the logo on visually busy backgrounds. Do not recreate or approximate the mark using alternative artwork. Do not add taglines or additional text to the logo lockup.</w:t>
      </w:r>
    </w:p>
    <w:p w14:paraId="71DF6CB5" w14:textId="77777777" w:rsidR="00A43E9D" w:rsidRDefault="0030608D">
      <w:r>
        <w:br w:type="page"/>
      </w:r>
    </w:p>
    <w:p w14:paraId="235A5105" w14:textId="77777777" w:rsidR="00A43E9D" w:rsidRDefault="0030608D">
      <w:pPr>
        <w:pStyle w:val="Heading1"/>
      </w:pPr>
      <w:r>
        <w:lastRenderedPageBreak/>
        <w:t>5. Application Contexts</w:t>
      </w:r>
    </w:p>
    <w:p w14:paraId="5AE2EAA2" w14:textId="77777777" w:rsidR="00A43E9D" w:rsidRDefault="00A43E9D">
      <w:pPr>
        <w:pBdr>
          <w:bottom w:val="single" w:sz="6" w:space="4" w:color="B87A1A"/>
        </w:pBdr>
        <w:spacing w:after="200"/>
      </w:pPr>
    </w:p>
    <w:p w14:paraId="4E501D12" w14:textId="77777777" w:rsidR="00A43E9D" w:rsidRDefault="0030608D">
      <w:pPr>
        <w:spacing w:before="400" w:after="100"/>
      </w:pPr>
      <w:r>
        <w:rPr>
          <w:b/>
          <w:bCs/>
          <w:sz w:val="28"/>
          <w:szCs w:val="28"/>
        </w:rPr>
        <w:t>CLIENT REPORTS (PRINT / PDF)</w:t>
      </w:r>
    </w:p>
    <w:p w14:paraId="72781BAB" w14:textId="77777777" w:rsidR="00A43E9D" w:rsidRDefault="0030608D">
      <w:pPr>
        <w:spacing w:after="160"/>
      </w:pPr>
      <w:r>
        <w:t>Client-facing reports use white (#FAFAF8) page backgrounds with black body text. Section headings in Bricolage Grotesque Bold. Accent color (amber) for heading rules and decorative elements only. Cranberry for finding labels, IOC highlights, and alert indicators. Stone for captions and secondary text.</w:t>
      </w:r>
    </w:p>
    <w:p w14:paraId="04CA710D" w14:textId="77777777" w:rsidR="00A43E9D" w:rsidRDefault="0030608D">
      <w:pPr>
        <w:spacing w:after="160"/>
      </w:pPr>
      <w:r>
        <w:t>Dark card panels (black background) may be used for executive summary blocks and IOC tables within reports. Body text on dark panels uses parchment. Heading accents use amber. Signal highlights use cranberry at heading size only.</w:t>
      </w:r>
    </w:p>
    <w:p w14:paraId="655FB1FF" w14:textId="77777777" w:rsidR="00A43E9D" w:rsidRDefault="0030608D">
      <w:pPr>
        <w:spacing w:after="80"/>
      </w:pPr>
      <w:r>
        <w:rPr>
          <w:rFonts w:ascii="Courier New" w:eastAsia="Courier New" w:hAnsi="Courier New" w:cs="Courier New"/>
          <w:color w:val="6E675E"/>
          <w:sz w:val="18"/>
          <w:szCs w:val="18"/>
        </w:rPr>
        <w:t>Print target: standard copy paper (20lb bond), laser, black + color</w:t>
      </w:r>
    </w:p>
    <w:p w14:paraId="233C7F45" w14:textId="77777777" w:rsidR="00A43E9D" w:rsidRDefault="0030608D">
      <w:pPr>
        <w:spacing w:before="400" w:after="100"/>
      </w:pPr>
      <w:r>
        <w:rPr>
          <w:b/>
          <w:bCs/>
          <w:sz w:val="28"/>
          <w:szCs w:val="28"/>
        </w:rPr>
        <w:t>WEBSITE (DARK THEME)</w:t>
      </w:r>
    </w:p>
    <w:p w14:paraId="62EB48AA" w14:textId="77777777" w:rsidR="00A43E9D" w:rsidRDefault="0030608D">
      <w:pPr>
        <w:spacing w:after="160"/>
      </w:pPr>
      <w:r>
        <w:t xml:space="preserve">The Anatid website uses a dark-first design: </w:t>
      </w:r>
      <w:proofErr w:type="gramStart"/>
      <w:r>
        <w:t>black (#</w:t>
      </w:r>
      <w:proofErr w:type="gramEnd"/>
      <w:r>
        <w:t>111110) primary background with parchment body text. Amber for headings, navigation accents, and interactive elements. Cranberry for alerts and critical callouts. Gunmetal for card backgrounds and section dividers.</w:t>
      </w:r>
    </w:p>
    <w:p w14:paraId="774F9059" w14:textId="77777777" w:rsidR="00A43E9D" w:rsidRDefault="0030608D">
      <w:pPr>
        <w:spacing w:after="160"/>
      </w:pPr>
      <w:r>
        <w:t>Fossil provides muted secondary text (timestamps, metadata, captions). Parchment cards on black backgrounds create visual hierarchy without introducing bright contrast.</w:t>
      </w:r>
    </w:p>
    <w:p w14:paraId="4261AA6E" w14:textId="77777777" w:rsidR="00A43E9D" w:rsidRDefault="0030608D">
      <w:pPr>
        <w:spacing w:before="400" w:after="100"/>
      </w:pPr>
      <w:r>
        <w:rPr>
          <w:b/>
          <w:bCs/>
          <w:sz w:val="28"/>
          <w:szCs w:val="28"/>
        </w:rPr>
        <w:t>SLIDE DECKS / PRESENTATIONS</w:t>
      </w:r>
    </w:p>
    <w:p w14:paraId="37D420CB" w14:textId="77777777" w:rsidR="00A43E9D" w:rsidRDefault="0030608D">
      <w:pPr>
        <w:spacing w:after="160"/>
      </w:pPr>
      <w:r>
        <w:t>Presentations follow the dark web theme: black backgrounds, parchment text, amber headings. Slide titles in Bricolage Grotesque Bold at 36pt+. Body text in Work Sans at 18pt+ (never smaller for projected content). Code/IOC content in IBM Plex Mono.</w:t>
      </w:r>
    </w:p>
    <w:p w14:paraId="5FFAD5A0" w14:textId="77777777" w:rsidR="00A43E9D" w:rsidRDefault="0030608D">
      <w:pPr>
        <w:spacing w:before="400" w:after="100"/>
      </w:pPr>
      <w:r>
        <w:rPr>
          <w:b/>
          <w:bCs/>
          <w:sz w:val="28"/>
          <w:szCs w:val="28"/>
        </w:rPr>
        <w:t>BUSINESS COMMUNICATIONS</w:t>
      </w:r>
    </w:p>
    <w:p w14:paraId="34E238B6" w14:textId="77777777" w:rsidR="00A43E9D" w:rsidRDefault="0030608D">
      <w:pPr>
        <w:spacing w:after="160"/>
      </w:pPr>
      <w:r>
        <w:t>Email signatures, invoices, and letterheads use the light/print palette. Logo in black, text in black, accent rules in amber. Cranberry reserved for urgent or action-required indicators only.</w:t>
      </w:r>
    </w:p>
    <w:p w14:paraId="65A672EF" w14:textId="77777777" w:rsidR="00A43E9D" w:rsidRDefault="0030608D">
      <w:r>
        <w:br w:type="page"/>
      </w:r>
    </w:p>
    <w:p w14:paraId="3D942C57" w14:textId="77777777" w:rsidR="00A43E9D" w:rsidRDefault="0030608D">
      <w:pPr>
        <w:pStyle w:val="Heading1"/>
      </w:pPr>
      <w:r>
        <w:lastRenderedPageBreak/>
        <w:t>6. Voice &amp; Tone</w:t>
      </w:r>
    </w:p>
    <w:p w14:paraId="7875E68F" w14:textId="77777777" w:rsidR="00A43E9D" w:rsidRDefault="00A43E9D">
      <w:pPr>
        <w:pBdr>
          <w:bottom w:val="single" w:sz="6" w:space="4" w:color="B87A1A"/>
        </w:pBdr>
        <w:spacing w:after="200"/>
      </w:pPr>
    </w:p>
    <w:p w14:paraId="5E1AFDCC" w14:textId="77777777" w:rsidR="00A43E9D" w:rsidRDefault="0030608D">
      <w:pPr>
        <w:spacing w:after="160"/>
      </w:pPr>
      <w:r>
        <w:t>The Anatid voice is the voice of a senior practitioner who has spent a decade in the field. It is direct, technically precise, and deliberately human. It does not use buzzwords, marketing superlatives, or hedge language.</w:t>
      </w:r>
    </w:p>
    <w:p w14:paraId="4C877312" w14:textId="77777777" w:rsidR="00A43E9D" w:rsidRDefault="0030608D">
      <w:pPr>
        <w:spacing w:before="400" w:after="100"/>
      </w:pPr>
      <w:r>
        <w:rPr>
          <w:b/>
          <w:bCs/>
          <w:sz w:val="28"/>
          <w:szCs w:val="28"/>
        </w:rPr>
        <w:t>CHARACTERISTICS</w:t>
      </w:r>
    </w:p>
    <w:p w14:paraId="03564BF7" w14:textId="77777777" w:rsidR="00A43E9D" w:rsidRDefault="0030608D">
      <w:pPr>
        <w:spacing w:after="160"/>
      </w:pPr>
      <w:r>
        <w:t xml:space="preserve">Direct: say what happened, what it </w:t>
      </w:r>
      <w:proofErr w:type="gramStart"/>
      <w:r>
        <w:t>means</w:t>
      </w:r>
      <w:proofErr w:type="gramEnd"/>
      <w:r>
        <w:t>, and what to do about it. No preamble.</w:t>
      </w:r>
    </w:p>
    <w:p w14:paraId="20ACEEB7" w14:textId="77777777" w:rsidR="00A43E9D" w:rsidRDefault="0030608D">
      <w:pPr>
        <w:spacing w:after="160"/>
      </w:pPr>
      <w:r>
        <w:t>Technical but accessible: use the client’s language for general communication. However, incident descriptors are the exception: terms like “hack,” “breach,” “exploit,” and “vulnerability” are legally inflammatory and can skew the tone of a report that ends up in litigation. Use precise, neutral language in findings and deliverables: “unauthorized access,” “security event,” “exploitable condition.” Match the audience everywhere else.</w:t>
      </w:r>
    </w:p>
    <w:p w14:paraId="254EADDC" w14:textId="77777777" w:rsidR="00A43E9D" w:rsidRDefault="0030608D">
      <w:pPr>
        <w:spacing w:after="160"/>
      </w:pPr>
      <w:r>
        <w:t>Honest about uncertainty: "We assess with HIGH confidence" is stronger than "We believe." "The evidence is inconclusive" is better than hedging with weasel words.</w:t>
      </w:r>
    </w:p>
    <w:p w14:paraId="5670A06B" w14:textId="77777777" w:rsidR="00A43E9D" w:rsidRDefault="0030608D">
      <w:pPr>
        <w:spacing w:after="160"/>
      </w:pPr>
      <w:r>
        <w:t>Human: reports are written by a person, not a committee. First person singular is acceptable in analyst notes. Third person for formal findings.</w:t>
      </w:r>
    </w:p>
    <w:p w14:paraId="39C71E5C" w14:textId="77777777" w:rsidR="00A43E9D" w:rsidRDefault="0030608D">
      <w:pPr>
        <w:spacing w:before="400" w:after="100"/>
      </w:pPr>
      <w:r>
        <w:rPr>
          <w:b/>
          <w:bCs/>
          <w:sz w:val="28"/>
          <w:szCs w:val="28"/>
        </w:rPr>
        <w:t>DO</w:t>
      </w:r>
    </w:p>
    <w:p w14:paraId="26E48212" w14:textId="77777777" w:rsidR="00A43E9D" w:rsidRDefault="0030608D">
      <w:pPr>
        <w:spacing w:after="160"/>
      </w:pPr>
      <w:r>
        <w:t>Lead with the conclusion. State the price. Explain the methodology. Cite the evidence. Say "I don't know" when you don't know.</w:t>
      </w:r>
    </w:p>
    <w:p w14:paraId="275EAD6E" w14:textId="77777777" w:rsidR="00A43E9D" w:rsidRDefault="0030608D">
      <w:pPr>
        <w:spacing w:before="400" w:after="100"/>
      </w:pPr>
      <w:r>
        <w:rPr>
          <w:b/>
          <w:bCs/>
          <w:sz w:val="28"/>
          <w:szCs w:val="28"/>
        </w:rPr>
        <w:t>DON'T</w:t>
      </w:r>
    </w:p>
    <w:p w14:paraId="763013F9" w14:textId="77777777" w:rsidR="00A43E9D" w:rsidRDefault="0030608D">
      <w:pPr>
        <w:spacing w:after="160"/>
      </w:pPr>
      <w:r>
        <w:t>Open with "In today's threat landscape." Use "leverage" as a verb (unless describing an actual lever). Promise outcomes you can't guarantee. Hide behind passive voice. Use jargon to sound impressive rather than to be precise.</w:t>
      </w:r>
    </w:p>
    <w:p w14:paraId="2D7B2E72" w14:textId="77777777" w:rsidR="00A43E9D" w:rsidRDefault="0030608D">
      <w:r>
        <w:br w:type="page"/>
      </w:r>
    </w:p>
    <w:p w14:paraId="69B18FF9" w14:textId="77777777" w:rsidR="00A43E9D" w:rsidRDefault="0030608D">
      <w:pPr>
        <w:pStyle w:val="Heading1"/>
      </w:pPr>
      <w:r>
        <w:lastRenderedPageBreak/>
        <w:t>7. Quick Reference Card</w:t>
      </w:r>
    </w:p>
    <w:p w14:paraId="5BED2503" w14:textId="77777777" w:rsidR="00A43E9D" w:rsidRDefault="00A43E9D">
      <w:pPr>
        <w:pBdr>
          <w:bottom w:val="single" w:sz="6" w:space="4" w:color="B87A1A"/>
        </w:pBdr>
        <w:spacing w:after="200"/>
      </w:pPr>
    </w:p>
    <w:p w14:paraId="33B1D0F6" w14:textId="77777777" w:rsidR="00A43E9D" w:rsidRDefault="0030608D">
      <w:pPr>
        <w:spacing w:before="400" w:after="100"/>
      </w:pPr>
      <w:r>
        <w:rPr>
          <w:b/>
          <w:bCs/>
          <w:sz w:val="28"/>
          <w:szCs w:val="28"/>
        </w:rPr>
        <w:t>COLOR HEX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43E9D" w14:paraId="1B9DF494" w14:textId="77777777">
        <w:tblPrEx>
          <w:tblCellMar>
            <w:top w:w="0" w:type="dxa"/>
            <w:bottom w:w="0" w:type="dxa"/>
          </w:tblCellMar>
        </w:tblPrEx>
        <w:tc>
          <w:tcPr>
            <w:tcW w:w="2340" w:type="dxa"/>
            <w:tcBorders>
              <w:top w:val="single" w:sz="1" w:space="0" w:color="B5AEA4"/>
              <w:left w:val="single" w:sz="1" w:space="0" w:color="B5AEA4"/>
              <w:bottom w:val="single" w:sz="1" w:space="0" w:color="B5AEA4"/>
              <w:right w:val="single" w:sz="1" w:space="0" w:color="B5AEA4"/>
            </w:tcBorders>
            <w:shd w:val="clear" w:color="auto" w:fill="111110"/>
            <w:tcMar>
              <w:top w:w="80" w:type="dxa"/>
              <w:left w:w="100" w:type="dxa"/>
              <w:bottom w:w="80" w:type="dxa"/>
              <w:right w:w="100" w:type="dxa"/>
            </w:tcMar>
          </w:tcPr>
          <w:p w14:paraId="47AA4449" w14:textId="77777777" w:rsidR="00A43E9D" w:rsidRDefault="0030608D">
            <w:r>
              <w:rPr>
                <w:rFonts w:ascii="Courier New" w:eastAsia="Courier New" w:hAnsi="Courier New" w:cs="Courier New"/>
                <w:color w:val="FAFAF8"/>
                <w:sz w:val="16"/>
                <w:szCs w:val="16"/>
              </w:rPr>
              <w:t>Black #111110</w:t>
            </w:r>
          </w:p>
        </w:tc>
        <w:tc>
          <w:tcPr>
            <w:tcW w:w="2340" w:type="dxa"/>
            <w:tcBorders>
              <w:top w:val="single" w:sz="1" w:space="0" w:color="B5AEA4"/>
              <w:left w:val="single" w:sz="1" w:space="0" w:color="B5AEA4"/>
              <w:bottom w:val="single" w:sz="1" w:space="0" w:color="B5AEA4"/>
              <w:right w:val="single" w:sz="1" w:space="0" w:color="B5AEA4"/>
            </w:tcBorders>
            <w:shd w:val="clear" w:color="auto" w:fill="4A4541"/>
            <w:tcMar>
              <w:top w:w="80" w:type="dxa"/>
              <w:left w:w="100" w:type="dxa"/>
              <w:bottom w:w="80" w:type="dxa"/>
              <w:right w:w="100" w:type="dxa"/>
            </w:tcMar>
          </w:tcPr>
          <w:p w14:paraId="6A0A72F8" w14:textId="77777777" w:rsidR="00A43E9D" w:rsidRDefault="0030608D">
            <w:r>
              <w:rPr>
                <w:rFonts w:ascii="Courier New" w:eastAsia="Courier New" w:hAnsi="Courier New" w:cs="Courier New"/>
                <w:color w:val="FAFAF8"/>
                <w:sz w:val="16"/>
                <w:szCs w:val="16"/>
              </w:rPr>
              <w:t>Gunmetal #4A4541</w:t>
            </w:r>
          </w:p>
        </w:tc>
        <w:tc>
          <w:tcPr>
            <w:tcW w:w="2340" w:type="dxa"/>
            <w:tcBorders>
              <w:top w:val="single" w:sz="1" w:space="0" w:color="B5AEA4"/>
              <w:left w:val="single" w:sz="1" w:space="0" w:color="B5AEA4"/>
              <w:bottom w:val="single" w:sz="1" w:space="0" w:color="B5AEA4"/>
              <w:right w:val="single" w:sz="1" w:space="0" w:color="B5AEA4"/>
            </w:tcBorders>
            <w:shd w:val="clear" w:color="auto" w:fill="6E675E"/>
            <w:tcMar>
              <w:top w:w="80" w:type="dxa"/>
              <w:left w:w="100" w:type="dxa"/>
              <w:bottom w:w="80" w:type="dxa"/>
              <w:right w:w="100" w:type="dxa"/>
            </w:tcMar>
          </w:tcPr>
          <w:p w14:paraId="2DE974C1" w14:textId="77777777" w:rsidR="00A43E9D" w:rsidRDefault="0030608D">
            <w:r>
              <w:rPr>
                <w:rFonts w:ascii="Courier New" w:eastAsia="Courier New" w:hAnsi="Courier New" w:cs="Courier New"/>
                <w:color w:val="FAFAF8"/>
                <w:sz w:val="16"/>
                <w:szCs w:val="16"/>
              </w:rPr>
              <w:t>Stone #6E675E</w:t>
            </w:r>
          </w:p>
        </w:tc>
        <w:tc>
          <w:tcPr>
            <w:tcW w:w="2340" w:type="dxa"/>
            <w:tcBorders>
              <w:top w:val="single" w:sz="1" w:space="0" w:color="B5AEA4"/>
              <w:left w:val="single" w:sz="1" w:space="0" w:color="B5AEA4"/>
              <w:bottom w:val="single" w:sz="1" w:space="0" w:color="B5AEA4"/>
              <w:right w:val="single" w:sz="1" w:space="0" w:color="B5AEA4"/>
            </w:tcBorders>
            <w:shd w:val="clear" w:color="auto" w:fill="B5AEA4"/>
            <w:tcMar>
              <w:top w:w="80" w:type="dxa"/>
              <w:left w:w="100" w:type="dxa"/>
              <w:bottom w:w="80" w:type="dxa"/>
              <w:right w:w="100" w:type="dxa"/>
            </w:tcMar>
          </w:tcPr>
          <w:p w14:paraId="7030CFBA" w14:textId="77777777" w:rsidR="00A43E9D" w:rsidRDefault="0030608D">
            <w:r>
              <w:rPr>
                <w:rFonts w:ascii="Courier New" w:eastAsia="Courier New" w:hAnsi="Courier New" w:cs="Courier New"/>
                <w:sz w:val="16"/>
                <w:szCs w:val="16"/>
              </w:rPr>
              <w:t>Fossil #B5AEA4</w:t>
            </w:r>
          </w:p>
        </w:tc>
      </w:tr>
      <w:tr w:rsidR="00A43E9D" w14:paraId="14184AF6" w14:textId="77777777">
        <w:tblPrEx>
          <w:tblCellMar>
            <w:top w:w="0" w:type="dxa"/>
            <w:bottom w:w="0" w:type="dxa"/>
          </w:tblCellMar>
        </w:tblPrEx>
        <w:tc>
          <w:tcPr>
            <w:tcW w:w="2340" w:type="dxa"/>
            <w:tcBorders>
              <w:top w:val="single" w:sz="1" w:space="0" w:color="B5AEA4"/>
              <w:left w:val="single" w:sz="1" w:space="0" w:color="B5AEA4"/>
              <w:bottom w:val="single" w:sz="1" w:space="0" w:color="B5AEA4"/>
              <w:right w:val="single" w:sz="1" w:space="0" w:color="B5AEA4"/>
            </w:tcBorders>
            <w:shd w:val="clear" w:color="auto" w:fill="F0ECE6"/>
            <w:tcMar>
              <w:top w:w="80" w:type="dxa"/>
              <w:left w:w="100" w:type="dxa"/>
              <w:bottom w:w="80" w:type="dxa"/>
              <w:right w:w="100" w:type="dxa"/>
            </w:tcMar>
          </w:tcPr>
          <w:p w14:paraId="15BC9BB9" w14:textId="77777777" w:rsidR="00A43E9D" w:rsidRDefault="0030608D">
            <w:r>
              <w:rPr>
                <w:rFonts w:ascii="Courier New" w:eastAsia="Courier New" w:hAnsi="Courier New" w:cs="Courier New"/>
                <w:sz w:val="16"/>
                <w:szCs w:val="16"/>
              </w:rPr>
              <w:t>Parchment #F0ECE6</w:t>
            </w:r>
          </w:p>
        </w:tc>
        <w:tc>
          <w:tcPr>
            <w:tcW w:w="2340" w:type="dxa"/>
            <w:tcBorders>
              <w:top w:val="single" w:sz="1" w:space="0" w:color="B5AEA4"/>
              <w:left w:val="single" w:sz="1" w:space="0" w:color="B5AEA4"/>
              <w:bottom w:val="single" w:sz="1" w:space="0" w:color="B5AEA4"/>
              <w:right w:val="single" w:sz="1" w:space="0" w:color="B5AEA4"/>
            </w:tcBorders>
            <w:shd w:val="clear" w:color="auto" w:fill="FAFAF8"/>
            <w:tcMar>
              <w:top w:w="80" w:type="dxa"/>
              <w:left w:w="100" w:type="dxa"/>
              <w:bottom w:w="80" w:type="dxa"/>
              <w:right w:w="100" w:type="dxa"/>
            </w:tcMar>
          </w:tcPr>
          <w:p w14:paraId="7FAEC665" w14:textId="77777777" w:rsidR="00A43E9D" w:rsidRDefault="0030608D">
            <w:r>
              <w:rPr>
                <w:rFonts w:ascii="Courier New" w:eastAsia="Courier New" w:hAnsi="Courier New" w:cs="Courier New"/>
                <w:sz w:val="16"/>
                <w:szCs w:val="16"/>
              </w:rPr>
              <w:t>White #FAFAF8</w:t>
            </w:r>
          </w:p>
        </w:tc>
        <w:tc>
          <w:tcPr>
            <w:tcW w:w="2340" w:type="dxa"/>
            <w:tcBorders>
              <w:top w:val="single" w:sz="1" w:space="0" w:color="B5AEA4"/>
              <w:left w:val="single" w:sz="1" w:space="0" w:color="B5AEA4"/>
              <w:bottom w:val="single" w:sz="1" w:space="0" w:color="B5AEA4"/>
              <w:right w:val="single" w:sz="1" w:space="0" w:color="B5AEA4"/>
            </w:tcBorders>
            <w:shd w:val="clear" w:color="auto" w:fill="B87A1A"/>
            <w:tcMar>
              <w:top w:w="80" w:type="dxa"/>
              <w:left w:w="100" w:type="dxa"/>
              <w:bottom w:w="80" w:type="dxa"/>
              <w:right w:w="100" w:type="dxa"/>
            </w:tcMar>
          </w:tcPr>
          <w:p w14:paraId="6EFE07C0" w14:textId="77777777" w:rsidR="00A43E9D" w:rsidRDefault="0030608D">
            <w:r>
              <w:rPr>
                <w:rFonts w:ascii="Courier New" w:eastAsia="Courier New" w:hAnsi="Courier New" w:cs="Courier New"/>
                <w:sz w:val="16"/>
                <w:szCs w:val="16"/>
              </w:rPr>
              <w:t>Amber #B87A1A</w:t>
            </w:r>
          </w:p>
        </w:tc>
        <w:tc>
          <w:tcPr>
            <w:tcW w:w="2340" w:type="dxa"/>
            <w:tcBorders>
              <w:top w:val="single" w:sz="1" w:space="0" w:color="B5AEA4"/>
              <w:left w:val="single" w:sz="1" w:space="0" w:color="B5AEA4"/>
              <w:bottom w:val="single" w:sz="1" w:space="0" w:color="B5AEA4"/>
              <w:right w:val="single" w:sz="1" w:space="0" w:color="B5AEA4"/>
            </w:tcBorders>
            <w:shd w:val="clear" w:color="auto" w:fill="B5403A"/>
            <w:tcMar>
              <w:top w:w="80" w:type="dxa"/>
              <w:left w:w="100" w:type="dxa"/>
              <w:bottom w:w="80" w:type="dxa"/>
              <w:right w:w="100" w:type="dxa"/>
            </w:tcMar>
          </w:tcPr>
          <w:p w14:paraId="227C42B8" w14:textId="77777777" w:rsidR="00A43E9D" w:rsidRDefault="0030608D">
            <w:r>
              <w:rPr>
                <w:rFonts w:ascii="Courier New" w:eastAsia="Courier New" w:hAnsi="Courier New" w:cs="Courier New"/>
                <w:sz w:val="16"/>
                <w:szCs w:val="16"/>
              </w:rPr>
              <w:t>Cranberry #B5403A</w:t>
            </w:r>
          </w:p>
        </w:tc>
      </w:tr>
    </w:tbl>
    <w:p w14:paraId="0300891A" w14:textId="77777777" w:rsidR="00A43E9D" w:rsidRDefault="00A43E9D">
      <w:pPr>
        <w:spacing w:after="200"/>
      </w:pPr>
    </w:p>
    <w:p w14:paraId="469853BB" w14:textId="77777777" w:rsidR="00A43E9D" w:rsidRDefault="0030608D">
      <w:pPr>
        <w:spacing w:before="400" w:after="100"/>
      </w:pPr>
      <w:r>
        <w:rPr>
          <w:b/>
          <w:bCs/>
          <w:sz w:val="28"/>
          <w:szCs w:val="28"/>
        </w:rPr>
        <w:t>TYPOGRAPHY QUICK REF</w:t>
      </w:r>
    </w:p>
    <w:p w14:paraId="5CD109FF" w14:textId="77777777" w:rsidR="00A43E9D" w:rsidRDefault="0030608D">
      <w:pPr>
        <w:spacing w:after="80"/>
      </w:pPr>
      <w:r>
        <w:rPr>
          <w:rFonts w:ascii="Courier New" w:eastAsia="Courier New" w:hAnsi="Courier New" w:cs="Courier New"/>
          <w:color w:val="6E675E"/>
          <w:sz w:val="18"/>
          <w:szCs w:val="18"/>
        </w:rPr>
        <w:t>Display/Headings</w:t>
      </w:r>
      <w:proofErr w:type="gramStart"/>
      <w:r>
        <w:rPr>
          <w:rFonts w:ascii="Courier New" w:eastAsia="Courier New" w:hAnsi="Courier New" w:cs="Courier New"/>
          <w:color w:val="6E675E"/>
          <w:sz w:val="18"/>
          <w:szCs w:val="18"/>
        </w:rPr>
        <w:t>:  Bricolage</w:t>
      </w:r>
      <w:proofErr w:type="gramEnd"/>
      <w:r>
        <w:rPr>
          <w:rFonts w:ascii="Courier New" w:eastAsia="Courier New" w:hAnsi="Courier New" w:cs="Courier New"/>
          <w:color w:val="6E675E"/>
          <w:sz w:val="18"/>
          <w:szCs w:val="18"/>
        </w:rPr>
        <w:t xml:space="preserve"> Grotesque Bold</w:t>
      </w:r>
    </w:p>
    <w:p w14:paraId="5A795D0B" w14:textId="77777777" w:rsidR="00A43E9D" w:rsidRDefault="0030608D">
      <w:pPr>
        <w:spacing w:after="80"/>
      </w:pPr>
      <w:r>
        <w:rPr>
          <w:rFonts w:ascii="Courier New" w:eastAsia="Courier New" w:hAnsi="Courier New" w:cs="Courier New"/>
          <w:color w:val="6E675E"/>
          <w:sz w:val="18"/>
          <w:szCs w:val="18"/>
        </w:rPr>
        <w:t>Body Text:         Work Sans Regular/Bold</w:t>
      </w:r>
    </w:p>
    <w:p w14:paraId="7CF34DED" w14:textId="77777777" w:rsidR="00A43E9D" w:rsidRDefault="0030608D">
      <w:pPr>
        <w:spacing w:after="80"/>
      </w:pPr>
      <w:r>
        <w:rPr>
          <w:rFonts w:ascii="Courier New" w:eastAsia="Courier New" w:hAnsi="Courier New" w:cs="Courier New"/>
          <w:color w:val="6E675E"/>
          <w:sz w:val="18"/>
          <w:szCs w:val="18"/>
        </w:rPr>
        <w:t>Functional/Code:   IBM Plex Mono (alt: Fira Code)</w:t>
      </w:r>
    </w:p>
    <w:p w14:paraId="1D01829F" w14:textId="77777777" w:rsidR="00A43E9D" w:rsidRDefault="0030608D">
      <w:pPr>
        <w:spacing w:after="80"/>
      </w:pPr>
      <w:r>
        <w:rPr>
          <w:rFonts w:ascii="Courier New" w:eastAsia="Courier New" w:hAnsi="Courier New" w:cs="Courier New"/>
          <w:color w:val="6E675E"/>
          <w:sz w:val="18"/>
          <w:szCs w:val="18"/>
        </w:rPr>
        <w:t>Fallbacks:         Arial / Arial Bold / Consolas</w:t>
      </w:r>
    </w:p>
    <w:p w14:paraId="5DFCDB9C" w14:textId="77777777" w:rsidR="00A43E9D" w:rsidRDefault="00A43E9D">
      <w:pPr>
        <w:spacing w:after="200"/>
      </w:pPr>
    </w:p>
    <w:p w14:paraId="4881E54F" w14:textId="77777777" w:rsidR="00A43E9D" w:rsidRDefault="0030608D">
      <w:pPr>
        <w:spacing w:before="400" w:after="100"/>
      </w:pPr>
      <w:r>
        <w:rPr>
          <w:b/>
          <w:bCs/>
          <w:sz w:val="28"/>
          <w:szCs w:val="28"/>
        </w:rPr>
        <w:t>KEY RULES</w:t>
      </w:r>
    </w:p>
    <w:p w14:paraId="3A46E848" w14:textId="77777777" w:rsidR="00A43E9D" w:rsidRDefault="0030608D">
      <w:pPr>
        <w:spacing w:after="160"/>
      </w:pPr>
      <w:r>
        <w:t>1. Black text on light backgrounds. Parchment text on dark backgrounds. Always.</w:t>
      </w:r>
    </w:p>
    <w:p w14:paraId="4D49F12A" w14:textId="77777777" w:rsidR="00A43E9D" w:rsidRDefault="0030608D">
      <w:pPr>
        <w:spacing w:after="160"/>
      </w:pPr>
      <w:r>
        <w:t>2. Amber is a heading/accent color. Never use it for body text on light backgrounds.</w:t>
      </w:r>
    </w:p>
    <w:p w14:paraId="28B5BE63" w14:textId="77777777" w:rsidR="00A43E9D" w:rsidRDefault="0030608D">
      <w:pPr>
        <w:spacing w:after="160"/>
      </w:pPr>
      <w:r>
        <w:t>3. Cranberry is a signal color. Use it for findings, alerts, and IOCs. Sparingly.</w:t>
      </w:r>
    </w:p>
    <w:p w14:paraId="5F55A58B" w14:textId="77777777" w:rsidR="00A43E9D" w:rsidRDefault="0030608D">
      <w:pPr>
        <w:spacing w:after="160"/>
      </w:pPr>
      <w:r>
        <w:t>4. Stone is for muted text on light backgrounds only. Fossil is for dark backgrounds only.</w:t>
      </w:r>
    </w:p>
    <w:p w14:paraId="73BCAD92" w14:textId="77777777" w:rsidR="00A43E9D" w:rsidRDefault="0030608D">
      <w:pPr>
        <w:spacing w:after="160"/>
      </w:pPr>
      <w:r>
        <w:t>5. The logo is always solid black or solid white. No exceptions.</w:t>
      </w:r>
    </w:p>
    <w:p w14:paraId="285B9F58" w14:textId="77777777" w:rsidR="00A43E9D" w:rsidRDefault="0030608D">
      <w:pPr>
        <w:spacing w:after="160"/>
      </w:pPr>
      <w:r>
        <w:t>6. When in doubt, use black text on white background. It always works.</w:t>
      </w:r>
    </w:p>
    <w:p w14:paraId="5DFCBC9F" w14:textId="77777777" w:rsidR="00A43E9D" w:rsidRDefault="00A43E9D">
      <w:pPr>
        <w:spacing w:after="400"/>
      </w:pPr>
    </w:p>
    <w:p w14:paraId="43DD0ECE" w14:textId="77777777" w:rsidR="00A43E9D" w:rsidRDefault="0030608D">
      <w:pPr>
        <w:pBdr>
          <w:top w:val="single" w:sz="4" w:space="12" w:color="B87A1A"/>
        </w:pBdr>
        <w:spacing w:before="200"/>
        <w:jc w:val="center"/>
      </w:pPr>
      <w:r>
        <w:rPr>
          <w:rFonts w:ascii="Courier New" w:eastAsia="Courier New" w:hAnsi="Courier New" w:cs="Courier New"/>
          <w:color w:val="6E675E"/>
          <w:sz w:val="18"/>
          <w:szCs w:val="18"/>
        </w:rPr>
        <w:t xml:space="preserve">Anatid Systems // </w:t>
      </w:r>
      <w:proofErr w:type="spellStart"/>
      <w:r>
        <w:rPr>
          <w:rFonts w:ascii="Courier New" w:eastAsia="Courier New" w:hAnsi="Courier New" w:cs="Courier New"/>
          <w:color w:val="6E675E"/>
          <w:sz w:val="18"/>
          <w:szCs w:val="18"/>
        </w:rPr>
        <w:t>Plygrnd</w:t>
      </w:r>
      <w:proofErr w:type="spellEnd"/>
      <w:r>
        <w:rPr>
          <w:rFonts w:ascii="Courier New" w:eastAsia="Courier New" w:hAnsi="Courier New" w:cs="Courier New"/>
          <w:color w:val="6E675E"/>
          <w:sz w:val="18"/>
          <w:szCs w:val="18"/>
        </w:rPr>
        <w:t xml:space="preserve"> LLC // </w:t>
      </w:r>
      <w:proofErr w:type="spellStart"/>
      <w:proofErr w:type="gramStart"/>
      <w:r>
        <w:rPr>
          <w:rFonts w:ascii="Courier New" w:eastAsia="Courier New" w:hAnsi="Courier New" w:cs="Courier New"/>
          <w:color w:val="6E675E"/>
          <w:sz w:val="18"/>
          <w:szCs w:val="18"/>
        </w:rPr>
        <w:t>anatid.systems</w:t>
      </w:r>
      <w:proofErr w:type="spellEnd"/>
      <w:proofErr w:type="gramEnd"/>
    </w:p>
    <w:sectPr w:rsidR="00A43E9D">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63DBE" w14:textId="77777777" w:rsidR="0030608D" w:rsidRDefault="0030608D">
      <w:r>
        <w:separator/>
      </w:r>
    </w:p>
  </w:endnote>
  <w:endnote w:type="continuationSeparator" w:id="0">
    <w:p w14:paraId="06815A73" w14:textId="77777777" w:rsidR="0030608D" w:rsidRDefault="00306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540B" w14:textId="77777777" w:rsidR="00A43E9D" w:rsidRDefault="0030608D">
    <w:pPr>
      <w:pBdr>
        <w:top w:val="single" w:sz="2" w:space="4" w:color="B5AEA4"/>
      </w:pBdr>
      <w:tabs>
        <w:tab w:val="right" w:pos="9026"/>
      </w:tabs>
    </w:pPr>
    <w:r>
      <w:rPr>
        <w:rFonts w:ascii="Courier New" w:eastAsia="Courier New" w:hAnsi="Courier New" w:cs="Courier New"/>
        <w:color w:val="6E675E"/>
        <w:sz w:val="14"/>
        <w:szCs w:val="14"/>
      </w:rPr>
      <w:t xml:space="preserve">Anatid Systems // </w:t>
    </w:r>
    <w:proofErr w:type="spellStart"/>
    <w:r>
      <w:rPr>
        <w:rFonts w:ascii="Courier New" w:eastAsia="Courier New" w:hAnsi="Courier New" w:cs="Courier New"/>
        <w:color w:val="6E675E"/>
        <w:sz w:val="14"/>
        <w:szCs w:val="14"/>
      </w:rPr>
      <w:t>Plygrnd</w:t>
    </w:r>
    <w:proofErr w:type="spellEnd"/>
    <w:r>
      <w:rPr>
        <w:rFonts w:ascii="Courier New" w:eastAsia="Courier New" w:hAnsi="Courier New" w:cs="Courier New"/>
        <w:color w:val="6E675E"/>
        <w:sz w:val="14"/>
        <w:szCs w:val="14"/>
      </w:rPr>
      <w:t xml:space="preserve"> LLC</w:t>
    </w:r>
    <w:r>
      <w:rPr>
        <w:sz w:val="14"/>
        <w:szCs w:val="14"/>
      </w:rPr>
      <w:tab/>
    </w:r>
    <w:r>
      <w:rPr>
        <w:rFonts w:ascii="Courier New" w:eastAsia="Courier New" w:hAnsi="Courier New" w:cs="Courier New"/>
        <w:color w:val="6E675E"/>
        <w:sz w:val="14"/>
        <w:szCs w:val="14"/>
      </w:rPr>
      <w:fldChar w:fldCharType="begin"/>
    </w:r>
    <w:r>
      <w:rPr>
        <w:rFonts w:ascii="Courier New" w:eastAsia="Courier New" w:hAnsi="Courier New" w:cs="Courier New"/>
        <w:color w:val="6E675E"/>
        <w:sz w:val="14"/>
        <w:szCs w:val="14"/>
      </w:rPr>
      <w:instrText>PAGE</w:instrText>
    </w:r>
    <w:r>
      <w:rPr>
        <w:rFonts w:ascii="Courier New" w:eastAsia="Courier New" w:hAnsi="Courier New" w:cs="Courier New"/>
        <w:color w:val="6E675E"/>
        <w:sz w:val="14"/>
        <w:szCs w:val="14"/>
      </w:rPr>
      <w:fldChar w:fldCharType="separate"/>
    </w:r>
    <w:r>
      <w:rPr>
        <w:rFonts w:ascii="Courier New" w:eastAsia="Courier New" w:hAnsi="Courier New" w:cs="Courier New"/>
        <w:noProof/>
        <w:color w:val="6E675E"/>
        <w:sz w:val="14"/>
        <w:szCs w:val="14"/>
      </w:rPr>
      <w:t>2</w:t>
    </w:r>
    <w:r>
      <w:rPr>
        <w:rFonts w:ascii="Courier New" w:eastAsia="Courier New" w:hAnsi="Courier New" w:cs="Courier New"/>
        <w:color w:val="6E675E"/>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6F3FF" w14:textId="77777777" w:rsidR="0030608D" w:rsidRDefault="0030608D">
      <w:r>
        <w:separator/>
      </w:r>
    </w:p>
  </w:footnote>
  <w:footnote w:type="continuationSeparator" w:id="0">
    <w:p w14:paraId="69D9B70F" w14:textId="77777777" w:rsidR="0030608D" w:rsidRDefault="003060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7F163" w14:textId="77777777" w:rsidR="00A43E9D" w:rsidRDefault="0030608D">
    <w:pPr>
      <w:pBdr>
        <w:bottom w:val="single" w:sz="2" w:space="4" w:color="B5AEA4"/>
      </w:pBdr>
      <w:tabs>
        <w:tab w:val="right" w:pos="9026"/>
      </w:tabs>
    </w:pPr>
    <w:r>
      <w:rPr>
        <w:rFonts w:ascii="Courier New" w:eastAsia="Courier New" w:hAnsi="Courier New" w:cs="Courier New"/>
        <w:color w:val="6E675E"/>
        <w:sz w:val="16"/>
        <w:szCs w:val="16"/>
      </w:rPr>
      <w:t>ANATID SYSTEMS</w:t>
    </w:r>
    <w:r>
      <w:rPr>
        <w:rFonts w:ascii="Courier New" w:eastAsia="Courier New" w:hAnsi="Courier New" w:cs="Courier New"/>
        <w:color w:val="6E675E"/>
        <w:sz w:val="16"/>
        <w:szCs w:val="16"/>
      </w:rPr>
      <w:tab/>
      <w:t>Brand Guidelines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46010"/>
    <w:multiLevelType w:val="hybridMultilevel"/>
    <w:tmpl w:val="3C52881C"/>
    <w:lvl w:ilvl="0" w:tplc="3EB86488">
      <w:start w:val="1"/>
      <w:numFmt w:val="bullet"/>
      <w:lvlText w:val="●"/>
      <w:lvlJc w:val="left"/>
      <w:pPr>
        <w:ind w:left="720" w:hanging="360"/>
      </w:pPr>
    </w:lvl>
    <w:lvl w:ilvl="1" w:tplc="36CCA8E2">
      <w:start w:val="1"/>
      <w:numFmt w:val="bullet"/>
      <w:lvlText w:val="○"/>
      <w:lvlJc w:val="left"/>
      <w:pPr>
        <w:ind w:left="1440" w:hanging="360"/>
      </w:pPr>
    </w:lvl>
    <w:lvl w:ilvl="2" w:tplc="519C21E0">
      <w:start w:val="1"/>
      <w:numFmt w:val="bullet"/>
      <w:lvlText w:val="■"/>
      <w:lvlJc w:val="left"/>
      <w:pPr>
        <w:ind w:left="2160" w:hanging="360"/>
      </w:pPr>
    </w:lvl>
    <w:lvl w:ilvl="3" w:tplc="00726894">
      <w:start w:val="1"/>
      <w:numFmt w:val="bullet"/>
      <w:lvlText w:val="●"/>
      <w:lvlJc w:val="left"/>
      <w:pPr>
        <w:ind w:left="2880" w:hanging="360"/>
      </w:pPr>
    </w:lvl>
    <w:lvl w:ilvl="4" w:tplc="6306503A">
      <w:start w:val="1"/>
      <w:numFmt w:val="bullet"/>
      <w:lvlText w:val="○"/>
      <w:lvlJc w:val="left"/>
      <w:pPr>
        <w:ind w:left="3600" w:hanging="360"/>
      </w:pPr>
    </w:lvl>
    <w:lvl w:ilvl="5" w:tplc="4580D470">
      <w:start w:val="1"/>
      <w:numFmt w:val="bullet"/>
      <w:lvlText w:val="■"/>
      <w:lvlJc w:val="left"/>
      <w:pPr>
        <w:ind w:left="4320" w:hanging="360"/>
      </w:pPr>
    </w:lvl>
    <w:lvl w:ilvl="6" w:tplc="81668502">
      <w:start w:val="1"/>
      <w:numFmt w:val="bullet"/>
      <w:lvlText w:val="●"/>
      <w:lvlJc w:val="left"/>
      <w:pPr>
        <w:ind w:left="5040" w:hanging="360"/>
      </w:pPr>
    </w:lvl>
    <w:lvl w:ilvl="7" w:tplc="1DC22598">
      <w:start w:val="1"/>
      <w:numFmt w:val="bullet"/>
      <w:lvlText w:val="●"/>
      <w:lvlJc w:val="left"/>
      <w:pPr>
        <w:ind w:left="5760" w:hanging="360"/>
      </w:pPr>
    </w:lvl>
    <w:lvl w:ilvl="8" w:tplc="C4F0CF6C">
      <w:start w:val="1"/>
      <w:numFmt w:val="bullet"/>
      <w:lvlText w:val="●"/>
      <w:lvlJc w:val="left"/>
      <w:pPr>
        <w:ind w:left="6480" w:hanging="360"/>
      </w:pPr>
    </w:lvl>
  </w:abstractNum>
  <w:num w:numId="1" w16cid:durableId="16214978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E9D"/>
    <w:rsid w:val="0030608D"/>
    <w:rsid w:val="006F61EA"/>
    <w:rsid w:val="00A43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00DBF"/>
  <w15:docId w15:val="{BA1577FB-5F0E-404A-87FC-250A4344B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semiHidden/>
    <w:unhideWhenUsed/>
    <w:qFormat/>
    <w:pPr>
      <w:spacing w:before="280" w:after="16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1624</Words>
  <Characters>9288</Characters>
  <Application>Microsoft Office Word</Application>
  <DocSecurity>0</DocSecurity>
  <Lines>306</Lines>
  <Paragraphs>208</Paragraphs>
  <ScaleCrop>false</ScaleCrop>
  <Company/>
  <LinksUpToDate>false</LinksUpToDate>
  <CharactersWithSpaces>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Urson</cp:lastModifiedBy>
  <cp:revision>2</cp:revision>
  <dcterms:created xsi:type="dcterms:W3CDTF">2026-03-10T15:03:00Z</dcterms:created>
  <dcterms:modified xsi:type="dcterms:W3CDTF">2026-03-10T15:03:00Z</dcterms:modified>
</cp:coreProperties>
</file>