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1F3864"/>
          <w:sz w:val="32"/>
          <w:szCs w:val="32"/>
        </w:rPr>
        <w:t xml:space="preserve">A Context-Aware Multimodal Framework for Seizure Risk</w:t>
      </w:r>
    </w:p>
    <w:p>
      <w:pPr>
        <w:spacing w:after="120"/>
        <w:jc w:val="center"/>
      </w:pPr>
      <w:r>
        <w:rPr>
          <w:rFonts w:ascii="Arial" w:cs="Arial" w:eastAsia="Arial" w:hAnsi="Arial"/>
          <w:b/>
          <w:bCs/>
          <w:color w:val="1F3864"/>
          <w:sz w:val="32"/>
          <w:szCs w:val="32"/>
        </w:rPr>
        <w:t xml:space="preserve">Modeling Using Interictal EEG and Digital Phenotyping</w:t>
      </w:r>
    </w:p>
    <w:p>
      <w:pPr>
        <w:spacing w:after="400"/>
      </w:pPr>
      <w:r>
        <w:t xml:space="preserve"/>
      </w:r>
    </w:p>
    <w:p>
      <w:pPr>
        <w:spacing w:after="80"/>
        <w:jc w:val="center"/>
      </w:pPr>
      <w:r>
        <w:rPr>
          <w:rFonts w:ascii="Times New Roman" w:cs="Times New Roman" w:eastAsia="Times New Roman" w:hAnsi="Times New Roman"/>
          <w:b/>
          <w:bCs/>
          <w:i w:val="false"/>
          <w:iCs w:val="false"/>
          <w:sz w:val="22"/>
          <w:szCs w:val="22"/>
        </w:rPr>
        <w:t xml:space="preserve">MS Thesis Draft — Initial Submission</w:t>
      </w:r>
    </w:p>
    <w:p>
      <w:pPr>
        <w:spacing w:after="300"/>
      </w:pPr>
      <w:r>
        <w:t xml:space="preserve"/>
      </w:r>
    </w:p>
    <w:p>
      <w:pPr>
        <w:spacing w:after="80"/>
        <w:jc w:val="center"/>
      </w:pPr>
      <w:r>
        <w:rPr>
          <w:rFonts w:ascii="Times New Roman" w:cs="Times New Roman" w:eastAsia="Times New Roman" w:hAnsi="Times New Roman"/>
          <w:b/>
          <w:bCs/>
          <w:i w:val="false"/>
          <w:iCs w:val="false"/>
          <w:sz w:val="26"/>
          <w:szCs w:val="26"/>
        </w:rPr>
        <w:t xml:space="preserve">Abdul Rehman</w:t>
      </w:r>
    </w:p>
    <w:p>
      <w:pPr>
        <w:spacing w:after="80"/>
        <w:jc w:val="center"/>
      </w:pPr>
      <w:r>
        <w:rPr>
          <w:rFonts w:ascii="Times New Roman" w:cs="Times New Roman" w:eastAsia="Times New Roman" w:hAnsi="Times New Roman"/>
          <w:b w:val="false"/>
          <w:bCs w:val="false"/>
          <w:i w:val="false"/>
          <w:iCs w:val="false"/>
          <w:sz w:val="22"/>
          <w:szCs w:val="22"/>
        </w:rPr>
        <w:t xml:space="preserve">Roll No: 263179034</w:t>
      </w:r>
    </w:p>
    <w:p>
      <w:pPr>
        <w:spacing w:after="80"/>
        <w:jc w:val="center"/>
      </w:pPr>
      <w:r>
        <w:rPr>
          <w:rFonts w:ascii="Times New Roman" w:cs="Times New Roman" w:eastAsia="Times New Roman" w:hAnsi="Times New Roman"/>
          <w:b w:val="false"/>
          <w:bCs w:val="false"/>
          <w:i w:val="false"/>
          <w:iCs w:val="false"/>
          <w:sz w:val="22"/>
          <w:szCs w:val="22"/>
        </w:rPr>
        <w:t xml:space="preserve">MS Computer Science</w:t>
      </w:r>
    </w:p>
    <w:p>
      <w:pPr>
        <w:spacing w:after="80"/>
        <w:jc w:val="center"/>
      </w:pPr>
      <w:r>
        <w:rPr>
          <w:rFonts w:ascii="Times New Roman" w:cs="Times New Roman" w:eastAsia="Times New Roman" w:hAnsi="Times New Roman"/>
          <w:b w:val="false"/>
          <w:bCs w:val="false"/>
          <w:i w:val="false"/>
          <w:iCs w:val="false"/>
          <w:sz w:val="22"/>
          <w:szCs w:val="22"/>
        </w:rPr>
        <w:t xml:space="preserve">Forman Christian College University (FCCU), Lahore, Pakistan</w:t>
      </w:r>
    </w:p>
    <w:p>
      <w:pPr>
        <w:spacing w:after="200"/>
      </w:pPr>
      <w:r>
        <w:t xml:space="preserve"/>
      </w:r>
    </w:p>
    <w:p>
      <w:pPr>
        <w:spacing w:after="80"/>
        <w:jc w:val="center"/>
      </w:pPr>
      <w:r>
        <w:rPr>
          <w:rFonts w:ascii="Times New Roman" w:cs="Times New Roman" w:eastAsia="Times New Roman" w:hAnsi="Times New Roman"/>
          <w:b w:val="false"/>
          <w:bCs w:val="false"/>
          <w:i/>
          <w:iCs/>
          <w:sz w:val="22"/>
          <w:szCs w:val="22"/>
        </w:rPr>
        <w:t xml:space="preserve">Primary Supervisor: Dr. Aasia Khanum</w:t>
      </w:r>
    </w:p>
    <w:p>
      <w:pPr>
        <w:spacing w:after="80"/>
        <w:jc w:val="center"/>
      </w:pPr>
      <w:r>
        <w:rPr>
          <w:rFonts w:ascii="Times New Roman" w:cs="Times New Roman" w:eastAsia="Times New Roman" w:hAnsi="Times New Roman"/>
          <w:b w:val="false"/>
          <w:bCs w:val="false"/>
          <w:i/>
          <w:iCs/>
          <w:sz w:val="22"/>
          <w:szCs w:val="22"/>
        </w:rPr>
        <w:t xml:space="preserve">Co-Supervisor: Dr. Nasir Raza Awan</w:t>
      </w:r>
    </w:p>
    <w:p>
      <w:pPr>
        <w:spacing w:after="200"/>
      </w:pPr>
      <w:r>
        <w:t xml:space="preserve"/>
      </w:r>
    </w:p>
    <w:p>
      <w:pPr>
        <w:spacing w:after="80"/>
        <w:jc w:val="center"/>
      </w:pPr>
      <w:r>
        <w:rPr>
          <w:rFonts w:ascii="Times New Roman" w:cs="Times New Roman" w:eastAsia="Times New Roman" w:hAnsi="Times New Roman"/>
          <w:b w:val="false"/>
          <w:bCs w:val="false"/>
          <w:i w:val="false"/>
          <w:iCs w:val="false"/>
          <w:sz w:val="22"/>
          <w:szCs w:val="22"/>
        </w:rPr>
        <w:t xml:space="preserve">March 2026</w:t>
      </w:r>
    </w:p>
    <w:p>
      <w:pPr>
        <w:spacing w:after="200"/>
      </w:pPr>
      <w:r>
        <w:t xml:space="preserve"/>
      </w:r>
    </w:p>
    <w:p>
      <w:pPr>
        <w:pBdr>
          <w:top w:val="single" w:color="CCCCCC" w:sz="4"/>
          <w:bottom w:val="single" w:color="CCCCCC" w:sz="4"/>
        </w:pBdr>
        <w:spacing w:after="100"/>
        <w:jc w:val="center"/>
      </w:pPr>
      <w:r>
        <w:rPr>
          <w:rFonts w:ascii="Times New Roman" w:cs="Times New Roman" w:eastAsia="Times New Roman" w:hAnsi="Times New Roman"/>
          <w:i/>
          <w:iCs/>
          <w:color w:val="666666"/>
          <w:sz w:val="20"/>
          <w:szCs w:val="20"/>
        </w:rPr>
        <w:t xml:space="preserve">Note: This is an initial draft. Experimental results, evaluation metrics, and statistical analyses will be incorporated in subsequent versions.</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Abstract</w:t>
      </w:r>
    </w:p>
    <w:p>
      <w:pPr>
        <w:spacing w:after="160" w:line="360" w:lineRule="auto"/>
        <w:jc w:val="both"/>
      </w:pPr>
      <w:r>
        <w:rPr>
          <w:rFonts w:ascii="Times New Roman" w:cs="Times New Roman" w:eastAsia="Times New Roman" w:hAnsi="Times New Roman"/>
          <w:sz w:val="24"/>
          <w:szCs w:val="24"/>
        </w:rPr>
        <w:t xml:space="preserve">Epilepsy, one of the most prevalent neurological disorders affecting over 50 million individuals worldwide, presents a significant clinical challenge during interictal periods, when electroencephalographic (EEG) recordings often appear visually normal despite the underlying pathological state. Existing seizure prediction systems are predominantly EEG-centric, occasionally supplemented by peripheral physiological signals such as electrocardiography (ECG), electromyography (EMG), and accelerometry. However, no prior study has systematically integrated interictal EEG with smartphone-derived digital phenotyping data — encompassing sleep quality, stress indices, physical activity, and environmental exposure — to construct a context-aware seizure risk model.</w:t>
      </w:r>
    </w:p>
    <w:p>
      <w:pPr>
        <w:spacing w:after="160" w:line="360" w:lineRule="auto"/>
        <w:jc w:val="both"/>
      </w:pPr>
      <w:r>
        <w:rPr>
          <w:rFonts w:ascii="Times New Roman" w:cs="Times New Roman" w:eastAsia="Times New Roman" w:hAnsi="Times New Roman"/>
          <w:sz w:val="24"/>
          <w:szCs w:val="24"/>
        </w:rPr>
        <w:t xml:space="preserve">This thesis proposes a novel multimodal deep learning framework that fuses interictal EEG features with contextual trigger data derived from smartphones and wearable devices. The proposed framework pursues a unified seizure risk modeling objective with two complementary evaluation perspectives: segment-wise classification of interictal versus preictal states, and temporal risk prediction to estimate seizure likelihood over continuous time windows. Three fusion strategies are explored: early fusion via feature-space concatenation, late fusion via independent modality modeling, and a hybrid attention-based fusion mechanism that adaptively weights the relative contribution of EEG and contextual signals on a per-sample basis. The framework is validated on the CHB-MIT scalp EEG database, with cross-dataset testing on the Temple University Hospital (TUH) EEG corpus to assess generalizability. Ablation studies systematically quantify the marginal contribution of each modality and fusion strategy. This work is, to the best of our knowledge, the first to operationalize digital phenotyping as a complementary neurophysiological data stream for epilepsy seizure risk modeling, representing a substantive advance toward context-aware, real-world epilepsy management.</w:t>
      </w:r>
    </w:p>
    <w:p>
      <w:pPr>
        <w:spacing w:after="100"/>
      </w:pPr>
      <w:r>
        <w:t xml:space="preserve"/>
      </w:r>
    </w:p>
    <w:p>
      <w:pPr>
        <w:spacing w:after="16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Epilepsy, seizure prediction, interictal EEG, digital phenotyping, multimodal fusion, attention mechanism, context-aware modeling, deep learning, smartphone-derived triggers.</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1. Introduction</w:t>
      </w:r>
    </w:p>
    <w:p>
      <w:pPr>
        <w:pStyle w:val="Heading2"/>
        <w:spacing w:before="280" w:after="140"/>
      </w:pPr>
      <w:r>
        <w:rPr>
          <w:rFonts w:ascii="Arial" w:cs="Arial" w:eastAsia="Arial" w:hAnsi="Arial"/>
          <w:b/>
          <w:bCs/>
          <w:color w:val="2E5F8A"/>
          <w:sz w:val="28"/>
          <w:szCs w:val="28"/>
        </w:rPr>
        <w:t xml:space="preserve">1.1 Clinical Context and Motivation</w:t>
      </w:r>
    </w:p>
    <w:p>
      <w:pPr>
        <w:spacing w:after="160" w:line="360" w:lineRule="auto"/>
        <w:jc w:val="both"/>
      </w:pPr>
      <w:r>
        <w:rPr>
          <w:rFonts w:ascii="Times New Roman" w:cs="Times New Roman" w:eastAsia="Times New Roman" w:hAnsi="Times New Roman"/>
          <w:sz w:val="24"/>
          <w:szCs w:val="24"/>
        </w:rPr>
        <w:t xml:space="preserve">Epilepsy is among the most common and disabling neurological disorders, affecting approximately 50 million people worldwide, with an annual incidence of 2.4 million new diagnoses [1]. Despite significant advances in antiepileptic drug therapy, approximately 30% of patients remain refractory to treatment, experiencing recurrent seizures that profoundly impair quality of life, occupational function, and psychological well-being [2]. A key source of distress in epilepsy is not only the seizure itself, but the unpredictability of its occurrence — an uncertainty that restricts mobility, independence, and daily planning for patients and caregivers alike.</w:t>
      </w:r>
    </w:p>
    <w:p>
      <w:pPr>
        <w:spacing w:after="160" w:line="360" w:lineRule="auto"/>
        <w:jc w:val="both"/>
      </w:pPr>
      <w:r>
        <w:rPr>
          <w:rFonts w:ascii="Times New Roman" w:cs="Times New Roman" w:eastAsia="Times New Roman" w:hAnsi="Times New Roman"/>
          <w:sz w:val="24"/>
          <w:szCs w:val="24"/>
        </w:rPr>
        <w:t xml:space="preserve">The ability to reliably predict seizure onset before it occurs would represent a transformative clinical advance. Accurate prediction would enable patients to take pre-emptive measures — from modifying activity and administering abortive medication, to alerting caregivers — at a time when such interventions are most effective. Research in seizure prediction has therefore attracted sustained scientific interest over the past two decades, with the electroencephalogram (EEG) remaining the dominant modality for seizure forecasting due to its direct reflection of cortical electrical activity [3].</w:t>
      </w:r>
    </w:p>
    <w:p>
      <w:pPr>
        <w:pStyle w:val="Heading2"/>
        <w:spacing w:before="280" w:after="140"/>
      </w:pPr>
      <w:r>
        <w:rPr>
          <w:rFonts w:ascii="Arial" w:cs="Arial" w:eastAsia="Arial" w:hAnsi="Arial"/>
          <w:b/>
          <w:bCs/>
          <w:color w:val="2E5F8A"/>
          <w:sz w:val="28"/>
          <w:szCs w:val="28"/>
        </w:rPr>
        <w:t xml:space="preserve">1.2 The Interictal Problem</w:t>
      </w:r>
    </w:p>
    <w:p>
      <w:pPr>
        <w:spacing w:after="160" w:line="360" w:lineRule="auto"/>
        <w:jc w:val="both"/>
      </w:pPr>
      <w:r>
        <w:rPr>
          <w:rFonts w:ascii="Times New Roman" w:cs="Times New Roman" w:eastAsia="Times New Roman" w:hAnsi="Times New Roman"/>
          <w:sz w:val="24"/>
          <w:szCs w:val="24"/>
        </w:rPr>
        <w:t xml:space="preserve">Seizure prediction from EEG operates across three distinct temporal states: the ictal phase (during seizure), the postictal period (recovery), and the interictal period (between seizures). While ictal EEG changes are pronounced and readily detectable, the interictal state poses a fundamentally more difficult challenge: EEG recordings during this period often appear visually normal or display only subtle, intermittent epileptiform abnormalities (interictal epileptiform discharges, or IEDs) that require expert clinical interpretation [4].</w:t>
      </w:r>
    </w:p>
    <w:p>
      <w:pPr>
        <w:spacing w:after="160" w:line="360" w:lineRule="auto"/>
        <w:jc w:val="both"/>
      </w:pPr>
      <w:r>
        <w:rPr>
          <w:rFonts w:ascii="Times New Roman" w:cs="Times New Roman" w:eastAsia="Times New Roman" w:hAnsi="Times New Roman"/>
          <w:sz w:val="24"/>
          <w:szCs w:val="24"/>
        </w:rPr>
        <w:t xml:space="preserve">This interictal normality creates a critical diagnostic and predictive gap. Many patients encounter situations in which clinical EEG provides insufficient evidence of seizure risk, yet seizures occur with alarming regularity. Traditional EEG-based seizure prediction models trained on interictal and preictal segments demonstrate performance limitations precisely because the neurophysiological signatures of the preictal state within interictal EEG are subtle, transient, and highly patient-specific [5]. There is growing recognition in the literature that interictal EEG alone may be insufficient as the sole biomarker for seizure risk prediction, and that contextual, non-neurophysiological factors must be incorporated.</w:t>
      </w:r>
    </w:p>
    <w:p>
      <w:pPr>
        <w:pStyle w:val="Heading2"/>
        <w:spacing w:before="280" w:after="140"/>
      </w:pPr>
      <w:r>
        <w:rPr>
          <w:rFonts w:ascii="Arial" w:cs="Arial" w:eastAsia="Arial" w:hAnsi="Arial"/>
          <w:b/>
          <w:bCs/>
          <w:color w:val="2E5F8A"/>
          <w:sz w:val="28"/>
          <w:szCs w:val="28"/>
        </w:rPr>
        <w:t xml:space="preserve">1.3 The Role of Contextual Triggers</w:t>
      </w:r>
    </w:p>
    <w:p>
      <w:pPr>
        <w:spacing w:after="160" w:line="360" w:lineRule="auto"/>
        <w:jc w:val="both"/>
      </w:pPr>
      <w:r>
        <w:rPr>
          <w:rFonts w:ascii="Times New Roman" w:cs="Times New Roman" w:eastAsia="Times New Roman" w:hAnsi="Times New Roman"/>
          <w:sz w:val="24"/>
          <w:szCs w:val="24"/>
        </w:rPr>
        <w:t xml:space="preserve">Clinical evidence robustly supports the role of lifestyle and environmental factors as seizure triggers. Sleep deprivation is among the most consistently identified precipitants, lowering seizure threshold through cortical hyperexcitability and disrupted inhibitory modulation [6]. Psychological stress, mediated via hypothalamic-pituitary-adrenal axis activation and elevated cortisol levels, has been similarly implicated in seizure precipitation [7]. Physical activity, while generally protective, can paradoxically facilitate seizures in certain epilepsy syndromes through metabolic and autonomic perturbation. Environmental factors such as temperature extremes and air pollution have been associated with increased seizure frequency in epidemiological studies [8].</w:t>
      </w:r>
    </w:p>
    <w:p>
      <w:pPr>
        <w:spacing w:after="160" w:line="360" w:lineRule="auto"/>
        <w:jc w:val="both"/>
      </w:pPr>
      <w:r>
        <w:rPr>
          <w:rFonts w:ascii="Times New Roman" w:cs="Times New Roman" w:eastAsia="Times New Roman" w:hAnsi="Times New Roman"/>
          <w:sz w:val="24"/>
          <w:szCs w:val="24"/>
        </w:rPr>
        <w:t xml:space="preserve">Despite this established clinical evidence, contextual trigger data have not been systematically integrated with EEG recordings to build predictive models. Existing approaches either rely entirely on patient self-reporting — known to be unreliable due to recall bias and underreporting [9] — or on wearable physiological signals such as ECG and accelerometry that capture only narrow, ictal-phase manifestations of seizure activity. The emergence of digital health technologies, including smartphones and passively monitoring wearable devices, now makes it feasible to continuously and unobtrusively capture the rich contextual phenotype of a patient's daily life in real time.</w:t>
      </w:r>
    </w:p>
    <w:p>
      <w:pPr>
        <w:pStyle w:val="Heading2"/>
        <w:spacing w:before="280" w:after="140"/>
      </w:pPr>
      <w:r>
        <w:rPr>
          <w:rFonts w:ascii="Arial" w:cs="Arial" w:eastAsia="Arial" w:hAnsi="Arial"/>
          <w:b/>
          <w:bCs/>
          <w:color w:val="2E5F8A"/>
          <w:sz w:val="28"/>
          <w:szCs w:val="28"/>
        </w:rPr>
        <w:t xml:space="preserve">1.4 Research Gap</w:t>
      </w:r>
    </w:p>
    <w:p>
      <w:pPr>
        <w:spacing w:after="160" w:line="360" w:lineRule="auto"/>
        <w:jc w:val="both"/>
      </w:pPr>
      <w:r>
        <w:rPr>
          <w:rFonts w:ascii="Times New Roman" w:cs="Times New Roman" w:eastAsia="Times New Roman" w:hAnsi="Times New Roman"/>
          <w:sz w:val="24"/>
          <w:szCs w:val="24"/>
        </w:rPr>
        <w:t xml:space="preserve">A systematic review of the epilepsy machine learning literature from 2022 to 2026 reveals a consistent pattern: the dominant research paradigm centers on EEG feature extraction and classification, occasionally augmented by peripheral physiological signals, but uniformly absent of contextual, lifestyle-derived digital phenotyping data as a predictive modality [10]. Studies combining EEG with ECG [11, 12] have demonstrated meaningful sensitivity gains, establishing the proof of concept that complementary physiological signals add predictive value beyond EEG alone. The migraine prediction literature, a clinically analogous domain, has further demonstrated that mobile health diary data combining sleep, stress, and premonitory symptoms can predict neurological attacks with an AUC of 0.62 using machine learning, even in the absence of any brain recording [13].</w:t>
      </w:r>
    </w:p>
    <w:p>
      <w:pPr>
        <w:spacing w:after="160" w:line="360" w:lineRule="auto"/>
        <w:jc w:val="both"/>
      </w:pPr>
      <w:r>
        <w:rPr>
          <w:rFonts w:ascii="Times New Roman" w:cs="Times New Roman" w:eastAsia="Times New Roman" w:hAnsi="Times New Roman"/>
          <w:sz w:val="24"/>
          <w:szCs w:val="24"/>
        </w:rPr>
        <w:t xml:space="preserve">Taken together, these lines of evidence suggest an unexplored but scientifically well-motivated integration: combining interictal EEG with smartphone-derived digital phenotyping data — capturing sleep, stress, activity, and environmental exposure — within a unified multimodal deep learning framework for seizure risk modeling. This integration has not been systematically undertaken, and its feasibility, performance gain over EEG-only baselines, and interpretability properties remain unknown. This thesis addresses this gap directly.</w:t>
      </w:r>
    </w:p>
    <w:p>
      <w:pPr>
        <w:pStyle w:val="Heading2"/>
        <w:spacing w:before="280" w:after="140"/>
      </w:pPr>
      <w:r>
        <w:rPr>
          <w:rFonts w:ascii="Arial" w:cs="Arial" w:eastAsia="Arial" w:hAnsi="Arial"/>
          <w:b/>
          <w:bCs/>
          <w:color w:val="2E5F8A"/>
          <w:sz w:val="28"/>
          <w:szCs w:val="28"/>
        </w:rPr>
        <w:t xml:space="preserve">1.5 Objectives and Contributions</w:t>
      </w:r>
    </w:p>
    <w:p>
      <w:pPr>
        <w:spacing w:after="160" w:line="360" w:lineRule="auto"/>
        <w:jc w:val="both"/>
      </w:pPr>
      <w:r>
        <w:rPr>
          <w:rFonts w:ascii="Times New Roman" w:cs="Times New Roman" w:eastAsia="Times New Roman" w:hAnsi="Times New Roman"/>
          <w:sz w:val="24"/>
          <w:szCs w:val="24"/>
        </w:rPr>
        <w:t xml:space="preserve">The primary objective of this thesis is to develop, implement, and evaluate a context-aware multimodal framework that integrates interictal EEG with smartphone-derived digital trigger data for seizure risk modeling. Specifically, this work aims to:</w:t>
      </w:r>
    </w:p>
    <w:p>
      <w:pPr>
        <w:pStyle w:val="ListParagraph"/>
        <w:numPr>
          <w:ilvl w:val="0"/>
          <w:numId w:val="2"/>
        </w:numPr>
        <w:spacing w:after="100"/>
      </w:pPr>
      <w:r>
        <w:rPr>
          <w:rFonts w:ascii="Times New Roman" w:cs="Times New Roman" w:eastAsia="Times New Roman" w:hAnsi="Times New Roman"/>
          <w:sz w:val="24"/>
          <w:szCs w:val="24"/>
        </w:rPr>
        <w:t xml:space="preserve">Develop a multimodal deep learning pipeline incorporating EEG feature extraction, digital phenotyping feature engineering, and three fusion strategies (early, late, and attention-based hybrid).</w:t>
      </w:r>
    </w:p>
    <w:p>
      <w:pPr>
        <w:pStyle w:val="ListParagraph"/>
        <w:numPr>
          <w:ilvl w:val="0"/>
          <w:numId w:val="2"/>
        </w:numPr>
        <w:spacing w:after="100"/>
      </w:pPr>
      <w:r>
        <w:rPr>
          <w:rFonts w:ascii="Times New Roman" w:cs="Times New Roman" w:eastAsia="Times New Roman" w:hAnsi="Times New Roman"/>
          <w:sz w:val="24"/>
          <w:szCs w:val="24"/>
        </w:rPr>
        <w:t xml:space="preserve">Evaluate the framework on the segment-wise classification task (interictal vs. preictal) and the temporal prediction task (continuous seizure risk probability estimation).</w:t>
      </w:r>
    </w:p>
    <w:p>
      <w:pPr>
        <w:pStyle w:val="ListParagraph"/>
        <w:numPr>
          <w:ilvl w:val="0"/>
          <w:numId w:val="2"/>
        </w:numPr>
        <w:spacing w:after="100"/>
      </w:pPr>
      <w:r>
        <w:rPr>
          <w:rFonts w:ascii="Times New Roman" w:cs="Times New Roman" w:eastAsia="Times New Roman" w:hAnsi="Times New Roman"/>
          <w:sz w:val="24"/>
          <w:szCs w:val="24"/>
        </w:rPr>
        <w:t xml:space="preserve">Conduct systematic ablation studies to quantify the marginal and combined contributions of EEG features and contextual triggers.</w:t>
      </w:r>
    </w:p>
    <w:p>
      <w:pPr>
        <w:pStyle w:val="ListParagraph"/>
        <w:numPr>
          <w:ilvl w:val="0"/>
          <w:numId w:val="2"/>
        </w:numPr>
        <w:spacing w:after="100"/>
      </w:pPr>
      <w:r>
        <w:rPr>
          <w:rFonts w:ascii="Times New Roman" w:cs="Times New Roman" w:eastAsia="Times New Roman" w:hAnsi="Times New Roman"/>
          <w:sz w:val="24"/>
          <w:szCs w:val="24"/>
        </w:rPr>
        <w:t xml:space="preserve">Demonstrate the interpretability of the attention-based fusion mechanism in revealing the relative importance of lifestyle and environmental triggers versus neurophysiological signals.</w:t>
      </w:r>
    </w:p>
    <w:p>
      <w:pPr>
        <w:pStyle w:val="ListParagraph"/>
        <w:numPr>
          <w:ilvl w:val="0"/>
          <w:numId w:val="2"/>
        </w:numPr>
        <w:spacing w:after="100"/>
      </w:pPr>
      <w:r>
        <w:rPr>
          <w:rFonts w:ascii="Times New Roman" w:cs="Times New Roman" w:eastAsia="Times New Roman" w:hAnsi="Times New Roman"/>
          <w:sz w:val="24"/>
          <w:szCs w:val="24"/>
        </w:rPr>
        <w:t xml:space="preserve">Establish a proof-of-concept for context-aware epilepsy monitoring deployable on consumer smartphone and wearable platforms.</w:t>
      </w:r>
    </w:p>
    <w:p>
      <w:pPr>
        <w:spacing w:after="100"/>
      </w:pPr>
      <w:r>
        <w:t xml:space="preserve"/>
      </w:r>
    </w:p>
    <w:p>
      <w:pPr>
        <w:spacing w:after="160" w:line="360" w:lineRule="auto"/>
        <w:jc w:val="both"/>
      </w:pPr>
      <w:r>
        <w:rPr>
          <w:rFonts w:ascii="Times New Roman" w:cs="Times New Roman" w:eastAsia="Times New Roman" w:hAnsi="Times New Roman"/>
          <w:sz w:val="24"/>
          <w:szCs w:val="24"/>
        </w:rPr>
        <w:t xml:space="preserve">The remainder of this paper is structured as follows. Section 2 reviews relevant literature across EEG-based seizure prediction, multimodal biomedical signal fusion, and digital phenotyping. Section 3 describes the proposed methodology in detail. Section 4 outlines the expected contributions and discusses their significance. Section 5 describes the planned experimental validation. Section 6 concludes with future directions.</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2. Literature Review</w:t>
      </w:r>
    </w:p>
    <w:p>
      <w:pPr>
        <w:pStyle w:val="Heading2"/>
        <w:spacing w:before="280" w:after="140"/>
      </w:pPr>
      <w:r>
        <w:rPr>
          <w:rFonts w:ascii="Arial" w:cs="Arial" w:eastAsia="Arial" w:hAnsi="Arial"/>
          <w:b/>
          <w:bCs/>
          <w:color w:val="2E5F8A"/>
          <w:sz w:val="28"/>
          <w:szCs w:val="28"/>
        </w:rPr>
        <w:t xml:space="preserve">2.1 EEG-Based Seizure Prediction</w:t>
      </w:r>
    </w:p>
    <w:p>
      <w:pPr>
        <w:spacing w:after="160" w:line="360" w:lineRule="auto"/>
        <w:jc w:val="both"/>
      </w:pPr>
      <w:r>
        <w:rPr>
          <w:rFonts w:ascii="Times New Roman" w:cs="Times New Roman" w:eastAsia="Times New Roman" w:hAnsi="Times New Roman"/>
          <w:sz w:val="24"/>
          <w:szCs w:val="24"/>
        </w:rPr>
        <w:t xml:space="preserve">The electroencephalogram remains the gold standard for epilepsy diagnosis and the primary data source for computational seizure prediction. Early machine learning approaches employed handcrafted features — including time-domain statistics (mean, variance, skewness, kurtosis), frequency-domain spectral power in clinically established bands (delta: 0.5–4 Hz, theta: 4–8 Hz, alpha: 8–13 Hz, beta: 13–30 Hz), and nonlinear entropy measures (sample entropy, approximate entropy, Shannon entropy) — combined with classical classifiers such as support vector machines (SVM) and random forests [10].</w:t>
      </w:r>
    </w:p>
    <w:p>
      <w:pPr>
        <w:spacing w:after="160" w:line="360" w:lineRule="auto"/>
        <w:jc w:val="both"/>
      </w:pPr>
      <w:r>
        <w:rPr>
          <w:rFonts w:ascii="Times New Roman" w:cs="Times New Roman" w:eastAsia="Times New Roman" w:hAnsi="Times New Roman"/>
          <w:sz w:val="24"/>
          <w:szCs w:val="24"/>
        </w:rPr>
        <w:t xml:space="preserve">Deep learning approaches have progressively supplanted handcrafted features. Convolutional neural networks (CNNs) applied to raw EEG segments or time-frequency spectrograms can autonomously learn hierarchical feature representations without manual feature engineering. Xiao et al. [14] proposed a self-supervised learning framework with an attention mechanism for EEG-based seizure detection, demonstrating that attention-augmented representations capture long-range temporal dependencies in seizure dynamics more effectively than fixed-window feature extraction. Abadal et al. [15] advanced the field further by applying Graph Neural Networks (GNNs) to EEG connectivity analysis, modeling the EEG as a graph where electrodes are nodes and functional connectivity metrics (phase-locking value, coherence) are edges, yielding spatially-aware representations that outperform channel-independent approaches in both epilepsy classification and Alzheimer's detection.</w:t>
      </w:r>
    </w:p>
    <w:p>
      <w:pPr>
        <w:spacing w:after="160" w:line="360" w:lineRule="auto"/>
        <w:jc w:val="both"/>
      </w:pPr>
      <w:r>
        <w:rPr>
          <w:rFonts w:ascii="Times New Roman" w:cs="Times New Roman" w:eastAsia="Times New Roman" w:hAnsi="Times New Roman"/>
          <w:sz w:val="24"/>
          <w:szCs w:val="24"/>
        </w:rPr>
        <w:t xml:space="preserve">Despite these advances, EEG-based methods face persistent limitations rooted in the interictal problem. The sensitivity of full-scalp EEG for detecting focal seizures is only 50–70% in focal impaired awareness seizures [11], and the preictal period is characterized by subtle, intermittent EEG changes that are difficult to distinguish from normal interictal activity on a segment-by-segment basis. These limitations motivate the exploration of complementary data modalities.</w:t>
      </w:r>
    </w:p>
    <w:p>
      <w:pPr>
        <w:pStyle w:val="Heading2"/>
        <w:spacing w:before="280" w:after="140"/>
      </w:pPr>
      <w:r>
        <w:rPr>
          <w:rFonts w:ascii="Arial" w:cs="Arial" w:eastAsia="Arial" w:hAnsi="Arial"/>
          <w:b/>
          <w:bCs/>
          <w:color w:val="2E5F8A"/>
          <w:sz w:val="28"/>
          <w:szCs w:val="28"/>
        </w:rPr>
        <w:t xml:space="preserve">2.2 Multimodal Approaches in Epilepsy Detection</w:t>
      </w:r>
    </w:p>
    <w:p>
      <w:pPr>
        <w:spacing w:after="160" w:line="360" w:lineRule="auto"/>
        <w:jc w:val="both"/>
      </w:pPr>
      <w:r>
        <w:rPr>
          <w:rFonts w:ascii="Times New Roman" w:cs="Times New Roman" w:eastAsia="Times New Roman" w:hAnsi="Times New Roman"/>
          <w:sz w:val="24"/>
          <w:szCs w:val="24"/>
        </w:rPr>
        <w:t xml:space="preserve">Recognition that single-modality EEG is insufficient has driven research into multimodal biosignal integration. The SeizeIT2 study [12] investigated the combination of behind-the-ear EEG, EMG, accelerometry, ECG, and gyroscope data from the Sensor Dot wearable device in a multicenter cohort of 27 patients with 44 tonic-clonic seizures. Their principal finding was that unimodal EEG achieved 100% sensitivity but an unacceptably high false positive rate (FPR) of 10.3 per 24 hours. The combination of EEG and EMG reduced FPR dramatically to 0.4 per 24 hours while maintaining 97.7% sensitivity, yielding an F1-score of 59.7%. The full EEG + EMG + accelerometry combination achieved the highest F1-score of 82.5%, confirming that multimodal fusion consistently outperforms any single-modality baseline — a finding that directly motivates the multimodal approach adopted in this thesis.</w:t>
      </w:r>
    </w:p>
    <w:p>
      <w:pPr>
        <w:spacing w:after="160" w:line="360" w:lineRule="auto"/>
        <w:jc w:val="both"/>
      </w:pPr>
      <w:r>
        <w:rPr>
          <w:rFonts w:ascii="Times New Roman" w:cs="Times New Roman" w:eastAsia="Times New Roman" w:hAnsi="Times New Roman"/>
          <w:sz w:val="24"/>
          <w:szCs w:val="24"/>
        </w:rPr>
        <w:t xml:space="preserve">Vandecasteele et al. [11] examined the added value of ECG to a limited-channel EEG-based seizure detector across three multicenter databases comprising 135 patients and 896 focal seizures. Processing EEG and ECG through separate machine learning pipelines and combining predictions using a late integration (OR) strategy, they demonstrated sensitivity improvements of 11% and 8% at equivalent false alarm rates in two of three databases. Critically, 6% of seizures were detected exclusively by ECG — completely missed by EEG — establishing that different physiological modalities capture complementary, non-redundant aspects of seizure phenomenology. This complementarity principle underpins the rationale for integrating a contextual digital phenotyping stream that may capture seizure precipitants invisible to any physiological sensor.</w:t>
      </w:r>
    </w:p>
    <w:p>
      <w:pPr>
        <w:spacing w:after="160" w:line="360" w:lineRule="auto"/>
        <w:jc w:val="both"/>
      </w:pPr>
      <w:r>
        <w:rPr>
          <w:rFonts w:ascii="Times New Roman" w:cs="Times New Roman" w:eastAsia="Times New Roman" w:hAnsi="Times New Roman"/>
          <w:sz w:val="24"/>
          <w:szCs w:val="24"/>
        </w:rPr>
        <w:t xml:space="preserve">Awan et al. [16] proposed a hybrid CNN-Vision Transformer framework for emotion recognition using simultaneous EEG, ECG, and galvanic skin response (GSR), achieving 98.2% accuracy on the AMIGOS dataset. Their ablation study demonstrated that the combination of a 1D CNN (capturing temporal patterns) and a Vision Transformer (capturing spatial and frequency patterns via self-attention on scalogram representations) significantly outperformed either architecture alone, with the ensemble classifier providing a further 3–4% improvement. While their domain (affective computing) differs from seizure prediction, their methodological blueprint — parallel processing of heterogeneous physiological signals through specialized deep learning branches, followed by feature-level fusion and ensemble classification — is directly applicable to the proposed framework.</w:t>
      </w:r>
    </w:p>
    <w:p>
      <w:pPr>
        <w:spacing w:after="160" w:line="360" w:lineRule="auto"/>
        <w:jc w:val="both"/>
      </w:pPr>
      <w:r>
        <w:rPr>
          <w:rFonts w:ascii="Times New Roman" w:cs="Times New Roman" w:eastAsia="Times New Roman" w:hAnsi="Times New Roman"/>
          <w:sz w:val="24"/>
          <w:szCs w:val="24"/>
        </w:rPr>
        <w:t xml:space="preserve">Usman et al. [17] demonstrated a closely analogous fusion paradigm in the neuromarketing domain, combining EEG with eye-tracking data to predict consumer purchase decisions (buy vs. not buy). Their stacking ensemble architecture achieved 84% accuracy, with the multimodal approach significantly outperforming either EEG-only or eye-tracking-only baselines. Their use of SMOTE for class imbalance correction, feature-level fusion combining handcrafted (statistical, frequency, wavelet) and automated (CNN-LSTM, LeNet-5) features, and three-level ablation design directly maps onto the methodological choices in this thesis.</w:t>
      </w:r>
    </w:p>
    <w:p>
      <w:pPr>
        <w:pStyle w:val="Heading2"/>
        <w:spacing w:before="280" w:after="140"/>
      </w:pPr>
      <w:r>
        <w:rPr>
          <w:rFonts w:ascii="Arial" w:cs="Arial" w:eastAsia="Arial" w:hAnsi="Arial"/>
          <w:b/>
          <w:bCs/>
          <w:color w:val="2E5F8A"/>
          <w:sz w:val="28"/>
          <w:szCs w:val="28"/>
        </w:rPr>
        <w:t xml:space="preserve">2.3 Digital Phenotyping and Mobile Health in Neurological Prediction</w:t>
      </w:r>
    </w:p>
    <w:p>
      <w:pPr>
        <w:spacing w:after="160" w:line="360" w:lineRule="auto"/>
        <w:jc w:val="both"/>
      </w:pPr>
      <w:r>
        <w:rPr>
          <w:rFonts w:ascii="Times New Roman" w:cs="Times New Roman" w:eastAsia="Times New Roman" w:hAnsi="Times New Roman"/>
          <w:sz w:val="24"/>
          <w:szCs w:val="24"/>
        </w:rPr>
        <w:t xml:space="preserve">Digital phenotyping — the moment-by-moment quantification of individual-level human behavior using data from personal digital devices — represents a transformative paradigm shift in neurological monitoring. Rudroff [18] reviewed AI-based digital biomarkers for fatigue monitoring, demonstrating that passively collected smartphone and wearable data can reliably estimate neurological states that previously required laboratory-based assessment. The implications for epilepsy monitoring are direct: if fatigue, sleep quality, and stress levels can be continuously estimated from device-derived data, these estimates can serve as contextual risk features for seizure prediction models.</w:t>
      </w:r>
    </w:p>
    <w:p>
      <w:pPr>
        <w:spacing w:after="160" w:line="360" w:lineRule="auto"/>
        <w:jc w:val="both"/>
      </w:pPr>
      <w:r>
        <w:rPr>
          <w:rFonts w:ascii="Times New Roman" w:cs="Times New Roman" w:eastAsia="Times New Roman" w:hAnsi="Times New Roman"/>
          <w:sz w:val="24"/>
          <w:szCs w:val="24"/>
        </w:rPr>
        <w:t xml:space="preserve">The closest published analog to the proposed thesis is Stubberud et al. [13], who developed a machine learning model to forecast migraine attacks in 18 patients using smartphone-based headache diary entries combined with physiological measurements (heart rate, skin temperature, muscle tension from wearable sensors). Their best-performing random forest model achieved an AUC of 0.62 without any brain recording — demonstrating that mobile health data alone contains meaningful predictive signal for neurological attack onset. SHAP analysis revealed that premonitory symptoms, sleep duration, and heart rate were the most influential features, directly paralleling the sleep, stress, and activity triggers relevant to epilepsy.</w:t>
      </w:r>
    </w:p>
    <w:p>
      <w:pPr>
        <w:spacing w:after="160" w:line="360" w:lineRule="auto"/>
        <w:jc w:val="both"/>
      </w:pPr>
      <w:r>
        <w:rPr>
          <w:rFonts w:ascii="Times New Roman" w:cs="Times New Roman" w:eastAsia="Times New Roman" w:hAnsi="Times New Roman"/>
          <w:sz w:val="24"/>
          <w:szCs w:val="24"/>
        </w:rPr>
        <w:t xml:space="preserve">Stubberud et al. [13] explicitly identified the absence of EEG as a limitation, noting that continuous wireless EEG monitoring had independently identified significant delta and beta wave changes in the hours preceding migraine attacks, and calling for future studies integrating both modalities. The proposed thesis answers this call — not for migraine, but for epilepsy — by systematically fusing interictal EEG with smartphone-derived contextual data, a combination absent from the current literature.</w:t>
      </w:r>
    </w:p>
    <w:p>
      <w:pPr>
        <w:pStyle w:val="Heading2"/>
        <w:spacing w:before="280" w:after="140"/>
      </w:pPr>
      <w:r>
        <w:rPr>
          <w:rFonts w:ascii="Arial" w:cs="Arial" w:eastAsia="Arial" w:hAnsi="Arial"/>
          <w:b/>
          <w:bCs/>
          <w:color w:val="2E5F8A"/>
          <w:sz w:val="28"/>
          <w:szCs w:val="28"/>
        </w:rPr>
        <w:t xml:space="preserve">2.4 Fusion Strategies in Biomedical Machine Learning</w:t>
      </w:r>
    </w:p>
    <w:p>
      <w:pPr>
        <w:spacing w:after="160" w:line="360" w:lineRule="auto"/>
        <w:jc w:val="both"/>
      </w:pPr>
      <w:r>
        <w:rPr>
          <w:rFonts w:ascii="Times New Roman" w:cs="Times New Roman" w:eastAsia="Times New Roman" w:hAnsi="Times New Roman"/>
          <w:sz w:val="24"/>
          <w:szCs w:val="24"/>
        </w:rPr>
        <w:t xml:space="preserve">Fusion strategies for multimodal biomedical data are generally categorized into three paradigms. Early fusion concatenates feature vectors from all modalities before classification, enabling the classifier to learn cross-modal interaction patterns. While conceptually straightforward, early fusion creates high-dimensional representations that are prone to overfitting on small datasets and may dilute modality-specific discriminative features. Late fusion trains independent unimodal classifiers and combines their output predictions through voting, averaging, or weighted ensembling [11, 12]. Late fusion preserves modality-specific representations and is robust to missing modalities, but is limited in its capacity to learn cross-modal dependencies.</w:t>
      </w:r>
    </w:p>
    <w:p>
      <w:pPr>
        <w:spacing w:after="160" w:line="360" w:lineRule="auto"/>
        <w:jc w:val="both"/>
      </w:pPr>
      <w:r>
        <w:rPr>
          <w:rFonts w:ascii="Times New Roman" w:cs="Times New Roman" w:eastAsia="Times New Roman" w:hAnsi="Times New Roman"/>
          <w:sz w:val="24"/>
          <w:szCs w:val="24"/>
        </w:rPr>
        <w:t xml:space="preserve">Attention-based hybrid fusion represents the current state of the art in multimodal biomedical signal integration. The attention mechanism [19] dynamically computes importance weights over input representations, allowing the model to adaptively emphasize or suppress the contribution of each modality based on the specific characteristics of each sample. In the context of seizure risk modeling, this is particularly valuable because the relative importance of EEG versus contextual triggers is expected to vary: a patient with a normal-appearing interictal EEG but severely disrupted sleep and elevated stress scores should have their contextual trigger features weighted more heavily, while a patient with pronounced interictal epileptiform discharges may be correctly classified on EEG alone. The formal cross-modal attention mechanism [20] extends this concept by enabling bidirectional attention between modality representations, computing query-key-value interactions across modality boundaries to model richer interdependencies.</w:t>
      </w:r>
    </w:p>
    <w:p>
      <w:pPr>
        <w:spacing w:after="160" w:line="360" w:lineRule="auto"/>
        <w:jc w:val="both"/>
      </w:pPr>
      <w:r>
        <w:rPr>
          <w:rFonts w:ascii="Times New Roman" w:cs="Times New Roman" w:eastAsia="Times New Roman" w:hAnsi="Times New Roman"/>
          <w:sz w:val="24"/>
          <w:szCs w:val="24"/>
        </w:rPr>
        <w:t xml:space="preserve">Zhang et al. [12] noted that assigning equal contributions to different modalities in a late fusion strategy is likely suboptimal, and explicitly suggested that learned modality weights or attention-based mechanisms could improve performance. Vandecasteele et al. [11] similarly identified dynamic modality weighting as a promising direction for improving fusion beyond their OR-strategy baseline. The present thesis directly operationalizes these recommendations by implementing and comparing all three fusion paradigms, with attention-based fusion as the primary proposed innovation.</w:t>
      </w:r>
    </w:p>
    <w:p>
      <w:pPr>
        <w:pStyle w:val="Heading2"/>
        <w:spacing w:before="280" w:after="140"/>
      </w:pPr>
      <w:r>
        <w:rPr>
          <w:rFonts w:ascii="Arial" w:cs="Arial" w:eastAsia="Arial" w:hAnsi="Arial"/>
          <w:b/>
          <w:bCs/>
          <w:color w:val="2E5F8A"/>
          <w:sz w:val="28"/>
          <w:szCs w:val="28"/>
        </w:rPr>
        <w:t xml:space="preserve">2.5 Summary of Research Gaps</w:t>
      </w:r>
    </w:p>
    <w:p>
      <w:pPr>
        <w:spacing w:after="160" w:line="360" w:lineRule="auto"/>
        <w:jc w:val="both"/>
      </w:pPr>
      <w:r>
        <w:rPr>
          <w:rFonts w:ascii="Times New Roman" w:cs="Times New Roman" w:eastAsia="Times New Roman" w:hAnsi="Times New Roman"/>
          <w:sz w:val="24"/>
          <w:szCs w:val="24"/>
        </w:rPr>
        <w:t xml:space="preserve">The following critical research gaps are identified from the foregoing review:</w:t>
      </w:r>
    </w:p>
    <w:p>
      <w:pPr>
        <w:pStyle w:val="ListParagraph"/>
        <w:numPr>
          <w:ilvl w:val="0"/>
          <w:numId w:val="2"/>
        </w:numPr>
        <w:spacing w:after="100"/>
      </w:pPr>
      <w:r>
        <w:rPr>
          <w:rFonts w:ascii="Times New Roman" w:cs="Times New Roman" w:eastAsia="Times New Roman" w:hAnsi="Times New Roman"/>
          <w:sz w:val="24"/>
          <w:szCs w:val="24"/>
        </w:rPr>
        <w:t xml:space="preserve">No published study has integrated interictal EEG with smartphone-derived digital phenotyping data (sleep, stress, activity, environment) for seizure risk modeling.</w:t>
      </w:r>
    </w:p>
    <w:p>
      <w:pPr>
        <w:pStyle w:val="ListParagraph"/>
        <w:numPr>
          <w:ilvl w:val="0"/>
          <w:numId w:val="2"/>
        </w:numPr>
        <w:spacing w:after="100"/>
      </w:pPr>
      <w:r>
        <w:rPr>
          <w:rFonts w:ascii="Times New Roman" w:cs="Times New Roman" w:eastAsia="Times New Roman" w:hAnsi="Times New Roman"/>
          <w:sz w:val="24"/>
          <w:szCs w:val="24"/>
        </w:rPr>
        <w:t xml:space="preserve">Existing multimodal epilepsy studies focus exclusively on physiological biosignals (ECG, EMG, accelerometry) recorded during or near ictal events; contextual, preictal lifestyle factors remain unaddressed.</w:t>
      </w:r>
    </w:p>
    <w:p>
      <w:pPr>
        <w:pStyle w:val="ListParagraph"/>
        <w:numPr>
          <w:ilvl w:val="0"/>
          <w:numId w:val="2"/>
        </w:numPr>
        <w:spacing w:after="100"/>
      </w:pPr>
      <w:r>
        <w:rPr>
          <w:rFonts w:ascii="Times New Roman" w:cs="Times New Roman" w:eastAsia="Times New Roman" w:hAnsi="Times New Roman"/>
          <w:sz w:val="24"/>
          <w:szCs w:val="24"/>
        </w:rPr>
        <w:t xml:space="preserve">The relative contribution of contextual trigger features versus EEG features to preictal risk prediction has not been quantified.</w:t>
      </w:r>
    </w:p>
    <w:p>
      <w:pPr>
        <w:pStyle w:val="ListParagraph"/>
        <w:numPr>
          <w:ilvl w:val="0"/>
          <w:numId w:val="2"/>
        </w:numPr>
        <w:spacing w:after="100"/>
      </w:pPr>
      <w:r>
        <w:rPr>
          <w:rFonts w:ascii="Times New Roman" w:cs="Times New Roman" w:eastAsia="Times New Roman" w:hAnsi="Times New Roman"/>
          <w:sz w:val="24"/>
          <w:szCs w:val="24"/>
        </w:rPr>
        <w:t xml:space="preserve">Attention-based hybrid fusion has not been applied to combine neurophysiological EEG with digital phenotyping triggers in epilepsy.</w:t>
      </w:r>
    </w:p>
    <w:p>
      <w:pPr>
        <w:pStyle w:val="ListParagraph"/>
        <w:numPr>
          <w:ilvl w:val="0"/>
          <w:numId w:val="2"/>
        </w:numPr>
        <w:spacing w:after="100"/>
      </w:pPr>
      <w:r>
        <w:rPr>
          <w:rFonts w:ascii="Times New Roman" w:cs="Times New Roman" w:eastAsia="Times New Roman" w:hAnsi="Times New Roman"/>
          <w:sz w:val="24"/>
          <w:szCs w:val="24"/>
        </w:rPr>
        <w:t xml:space="preserve">No framework has been evaluated for its interpretability in revealing how lifestyle and environmental context modulates EEG biomarker significance for seizure risk.</w:t>
      </w:r>
    </w:p>
    <w:p>
      <w:pPr>
        <w:spacing w:after="100"/>
      </w:pPr>
      <w:r>
        <w:t xml:space="preserve"/>
      </w:r>
    </w:p>
    <w:p>
      <w:pPr>
        <w:spacing w:after="160" w:line="360" w:lineRule="auto"/>
        <w:jc w:val="both"/>
      </w:pPr>
      <w:r>
        <w:rPr>
          <w:rFonts w:ascii="Times New Roman" w:cs="Times New Roman" w:eastAsia="Times New Roman" w:hAnsi="Times New Roman"/>
          <w:sz w:val="24"/>
          <w:szCs w:val="24"/>
        </w:rPr>
        <w:t xml:space="preserve">This thesis addresses all five gaps within a unified, systematically evaluated multimodal framework.</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3. Proposed Methodology</w:t>
      </w:r>
    </w:p>
    <w:p>
      <w:pPr>
        <w:pStyle w:val="Heading2"/>
        <w:spacing w:before="280" w:after="140"/>
      </w:pPr>
      <w:r>
        <w:rPr>
          <w:rFonts w:ascii="Arial" w:cs="Arial" w:eastAsia="Arial" w:hAnsi="Arial"/>
          <w:b/>
          <w:bCs/>
          <w:color w:val="2E5F8A"/>
          <w:sz w:val="28"/>
          <w:szCs w:val="28"/>
        </w:rPr>
        <w:t xml:space="preserve">3.1 Framework Overview</w:t>
      </w:r>
    </w:p>
    <w:p>
      <w:pPr>
        <w:spacing w:after="160" w:line="360" w:lineRule="auto"/>
        <w:jc w:val="both"/>
      </w:pPr>
      <w:r>
        <w:rPr>
          <w:rFonts w:ascii="Times New Roman" w:cs="Times New Roman" w:eastAsia="Times New Roman" w:hAnsi="Times New Roman"/>
          <w:sz w:val="24"/>
          <w:szCs w:val="24"/>
        </w:rPr>
        <w:t xml:space="preserve">The proposed framework, illustrated conceptually in Figure 1, consists of four principal components: (1) an EEG processing pipeline that extracts neurophysiological features from interictal and preictal scalp EEG segments; (2) a digital phenotyping pipeline that processes contextual trigger data from smartphone sensors, wearable devices, patient diary entries, and environmental APIs; (3) a multimodal fusion module implementing early, late, and attention-based hybrid fusion strategies; and (4) a unified classification and prediction head supporting both segment-wise binary classification and temporal risk probability estimation. The entire framework is designed to be evaluated through an ablation paradigm comparing EEG-only, trigger-only, and multimodal configurations.</w:t>
      </w:r>
    </w:p>
    <w:p>
      <w:pPr>
        <w:spacing w:after="160" w:line="360" w:lineRule="auto"/>
        <w:jc w:val="both"/>
      </w:pPr>
      <w:r>
        <w:rPr>
          <w:rFonts w:ascii="Times New Roman" w:cs="Times New Roman" w:eastAsia="Times New Roman" w:hAnsi="Times New Roman"/>
          <w:sz w:val="24"/>
          <w:szCs w:val="24"/>
        </w:rPr>
        <w:t xml:space="preserve">[Figure 1: Multimodal Framework Architecture — to be inserted]</w:t>
      </w:r>
    </w:p>
    <w:p>
      <w:pPr>
        <w:pStyle w:val="Heading2"/>
        <w:spacing w:before="280" w:after="140"/>
      </w:pPr>
      <w:r>
        <w:rPr>
          <w:rFonts w:ascii="Arial" w:cs="Arial" w:eastAsia="Arial" w:hAnsi="Arial"/>
          <w:b/>
          <w:bCs/>
          <w:color w:val="2E5F8A"/>
          <w:sz w:val="28"/>
          <w:szCs w:val="28"/>
        </w:rPr>
        <w:t xml:space="preserve">3.2 Data Sources</w:t>
      </w:r>
    </w:p>
    <w:p>
      <w:pPr>
        <w:pStyle w:val="Heading3"/>
        <w:spacing w:before="200" w:after="100"/>
      </w:pPr>
      <w:r>
        <w:rPr>
          <w:rFonts w:ascii="Arial" w:cs="Arial" w:eastAsia="Arial" w:hAnsi="Arial"/>
          <w:b/>
          <w:bCs/>
          <w:i/>
          <w:iCs/>
          <w:color w:val="2E5F8A"/>
          <w:sz w:val="26"/>
          <w:szCs w:val="26"/>
        </w:rPr>
        <w:t xml:space="preserve">3.2.1 EEG Datasets</w:t>
      </w:r>
    </w:p>
    <w:p>
      <w:pPr>
        <w:spacing w:after="160" w:line="360" w:lineRule="auto"/>
        <w:jc w:val="both"/>
      </w:pPr>
      <w:r>
        <w:rPr>
          <w:rFonts w:ascii="Times New Roman" w:cs="Times New Roman" w:eastAsia="Times New Roman" w:hAnsi="Times New Roman"/>
          <w:sz w:val="24"/>
          <w:szCs w:val="24"/>
        </w:rPr>
        <w:t xml:space="preserve">The primary EEG dataset is the CHB-MIT Scalp EEG Database [21], a widely used benchmark comprising continuous scalp EEG recordings from 22 pediatric patients with refractory focal epilepsy, recorded at Boston Children's Hospital. The dataset includes both ictal (seizure) and interictal segments, with precise seizure onset and offset annotations by expert neurologists. Recordings were performed with 23 channels according to the international 10-20 electrode placement system at a sampling rate of 256 Hz. The CHB-MIT database is selected as the primary dataset due to its public availability, established benchmark status in the seizure prediction literature, and the quality of its seizure annotations.</w:t>
      </w:r>
    </w:p>
    <w:p>
      <w:pPr>
        <w:spacing w:after="160" w:line="360" w:lineRule="auto"/>
        <w:jc w:val="both"/>
      </w:pPr>
      <w:r>
        <w:rPr>
          <w:rFonts w:ascii="Times New Roman" w:cs="Times New Roman" w:eastAsia="Times New Roman" w:hAnsi="Times New Roman"/>
          <w:sz w:val="24"/>
          <w:szCs w:val="24"/>
        </w:rPr>
        <w:t xml:space="preserve">For cross-dataset generalization evaluation, the Temple University Hospital (TUH) EEG Corpus [22] will be employed. The TUH corpus is the largest publicly available clinical EEG database, containing over 30,000 sessions from approximately 14,000 patients. Its diversity in patient demographics, recording equipment, electrode configurations, and clinical presentation provides a stringent test of model generalizability across real-world variability in EEG data acquisition.</w:t>
      </w:r>
    </w:p>
    <w:p>
      <w:pPr>
        <w:spacing w:after="160" w:line="360" w:lineRule="auto"/>
        <w:jc w:val="both"/>
      </w:pPr>
      <w:r>
        <w:rPr>
          <w:rFonts w:ascii="Times New Roman" w:cs="Times New Roman" w:eastAsia="Times New Roman" w:hAnsi="Times New Roman"/>
          <w:sz w:val="24"/>
          <w:szCs w:val="24"/>
        </w:rPr>
        <w:t xml:space="preserve">Segment extraction follows established conventions in the preictal prediction literature. For each seizure event, a preictal segment is extracted spanning 30 minutes immediately preceding seizure onset, and interictal segments are extracted from periods at least 4 hours removed from any seizure event to minimize contamination with postictal or preictal dynamics. All segments are windowed into 5-second epochs with 50% overlap, yielding thousands of labeled samples per patient.</w:t>
      </w:r>
    </w:p>
    <w:p>
      <w:pPr>
        <w:pStyle w:val="Heading3"/>
        <w:spacing w:before="200" w:after="100"/>
      </w:pPr>
      <w:r>
        <w:rPr>
          <w:rFonts w:ascii="Arial" w:cs="Arial" w:eastAsia="Arial" w:hAnsi="Arial"/>
          <w:b/>
          <w:bCs/>
          <w:i/>
          <w:iCs/>
          <w:color w:val="2E5F8A"/>
          <w:sz w:val="26"/>
          <w:szCs w:val="26"/>
        </w:rPr>
        <w:t xml:space="preserve">3.2.2 Contextual Trigger Data</w:t>
      </w:r>
    </w:p>
    <w:p>
      <w:pPr>
        <w:spacing w:after="160" w:line="360" w:lineRule="auto"/>
        <w:jc w:val="both"/>
      </w:pPr>
      <w:r>
        <w:rPr>
          <w:rFonts w:ascii="Times New Roman" w:cs="Times New Roman" w:eastAsia="Times New Roman" w:hAnsi="Times New Roman"/>
          <w:sz w:val="24"/>
          <w:szCs w:val="24"/>
        </w:rPr>
        <w:t xml:space="preserve">Contextual digital phenotyping data are collected from clinical patients through a multi-source acquisition protocol. Passive monitoring is implemented through smartphone sensors including accelerometers (physical activity and motion patterns), GPS trajectories (mobility and routine disruption), screen usage logs (sleep schedule inference), and device interaction patterns. Active assessment involves ecological momentary assessments (EMAs) delivered as brief daily surveys, structured patient diary entries capturing subjective sleep quality, stress levels, and symptom reports, and periodic cognitive assessments.</w:t>
      </w:r>
    </w:p>
    <w:p>
      <w:pPr>
        <w:spacing w:after="160" w:line="360" w:lineRule="auto"/>
        <w:jc w:val="both"/>
      </w:pPr>
      <w:r>
        <w:rPr>
          <w:rFonts w:ascii="Times New Roman" w:cs="Times New Roman" w:eastAsia="Times New Roman" w:hAnsi="Times New Roman"/>
          <w:sz w:val="24"/>
          <w:szCs w:val="24"/>
        </w:rPr>
        <w:t xml:space="preserve">Environmental contextual data are acquired through API integration, including weather data (temperature, barometric pressure, humidity) and air quality indices (particulate matter, ozone levels) matched to the patient's geographic location and time-stamped EEG recording periods.</w:t>
      </w:r>
    </w:p>
    <w:p>
      <w:pPr>
        <w:spacing w:after="160" w:line="360" w:lineRule="auto"/>
        <w:jc w:val="both"/>
      </w:pPr>
      <w:r>
        <w:rPr>
          <w:rFonts w:ascii="Times New Roman" w:cs="Times New Roman" w:eastAsia="Times New Roman" w:hAnsi="Times New Roman"/>
          <w:sz w:val="24"/>
          <w:szCs w:val="24"/>
        </w:rPr>
        <w:t xml:space="preserve">The four principal contextual trigger feature streams are: (i) Sleep features — total sleep duration, sleep efficiency (percentage of time in bed asleep), sleep fragmentation index, and slow-wave sleep proportion estimated from wrist-worn accelerometry using validated actigraphy algorithms; (ii) Stress features — heart rate variability (HRV) metrics derived from photoplethysmography (PPG), including root mean square of successive differences (RMSSD), low-frequency to high-frequency spectral power ratio (LF/HF), and subjective stress ratings from EMAs; (iii) Physical activity features — daily step count, activity intensity distribution, and sedentary bout duration; and (iv) Environmental features — ambient temperature deviation from seasonal baseline, barometric pressure change rate, and daily air quality index.</w:t>
      </w:r>
    </w:p>
    <w:p>
      <w:pPr>
        <w:spacing w:after="160" w:line="360" w:lineRule="auto"/>
        <w:jc w:val="both"/>
      </w:pPr>
      <w:r>
        <w:rPr>
          <w:rFonts w:ascii="Times New Roman" w:cs="Times New Roman" w:eastAsia="Times New Roman" w:hAnsi="Times New Roman"/>
          <w:sz w:val="24"/>
          <w:szCs w:val="24"/>
        </w:rPr>
        <w:t xml:space="preserve">Where real-time patient data is unavailable or incomplete for certain recording periods, statistically controlled synthetic data generation, following the methodology of Stubberud et al. [13], is employed to simulate contextually plausible trigger feature distributions for preictal and interictal segments respectively. This limitation is explicitly acknowledged and the distinction between real and simulated data samples is maintained throughout all analyses.</w:t>
      </w:r>
    </w:p>
    <w:p>
      <w:pPr>
        <w:pStyle w:val="Heading2"/>
        <w:spacing w:before="280" w:after="140"/>
      </w:pPr>
      <w:r>
        <w:rPr>
          <w:rFonts w:ascii="Arial" w:cs="Arial" w:eastAsia="Arial" w:hAnsi="Arial"/>
          <w:b/>
          <w:bCs/>
          <w:color w:val="2E5F8A"/>
          <w:sz w:val="28"/>
          <w:szCs w:val="28"/>
        </w:rPr>
        <w:t xml:space="preserve">3.3 EEG Processing Pipeline</w:t>
      </w:r>
    </w:p>
    <w:p>
      <w:pPr>
        <w:pStyle w:val="Heading3"/>
        <w:spacing w:before="200" w:after="100"/>
      </w:pPr>
      <w:r>
        <w:rPr>
          <w:rFonts w:ascii="Arial" w:cs="Arial" w:eastAsia="Arial" w:hAnsi="Arial"/>
          <w:b/>
          <w:bCs/>
          <w:i/>
          <w:iCs/>
          <w:color w:val="2E5F8A"/>
          <w:sz w:val="26"/>
          <w:szCs w:val="26"/>
        </w:rPr>
        <w:t xml:space="preserve">3.3.1 Preprocessing</w:t>
      </w:r>
    </w:p>
    <w:p>
      <w:pPr>
        <w:spacing w:after="160" w:line="360" w:lineRule="auto"/>
        <w:jc w:val="both"/>
      </w:pPr>
      <w:r>
        <w:rPr>
          <w:rFonts w:ascii="Times New Roman" w:cs="Times New Roman" w:eastAsia="Times New Roman" w:hAnsi="Times New Roman"/>
          <w:sz w:val="24"/>
          <w:szCs w:val="24"/>
        </w:rPr>
        <w:t xml:space="preserve">Raw EEG signals undergo a standardized preprocessing pipeline. Bandpass filtering is applied in the 0.5–32 Hz range using a zero-phase Butterworth filter to preserve clinically relevant frequency bands while attenuating high-frequency muscle artifacts and low-frequency drift. Independent Component Analysis (ICA) is employed for artifact removal, automatically identifying and suppressing components corresponding to eye blink artifacts (frontopolar channels), cardiac interference (ECG-correlated components), and muscle activity (high-frequency broadband components). Electrode-level normalization is performed using z-score standardization computed from the interictal training set to ensure scale invariance across patients and recording sessions.</w:t>
      </w:r>
    </w:p>
    <w:p>
      <w:pPr>
        <w:pStyle w:val="Heading3"/>
        <w:spacing w:before="200" w:after="100"/>
      </w:pPr>
      <w:r>
        <w:rPr>
          <w:rFonts w:ascii="Arial" w:cs="Arial" w:eastAsia="Arial" w:hAnsi="Arial"/>
          <w:b/>
          <w:bCs/>
          <w:i/>
          <w:iCs/>
          <w:color w:val="2E5F8A"/>
          <w:sz w:val="26"/>
          <w:szCs w:val="26"/>
        </w:rPr>
        <w:t xml:space="preserve">3.3.2 Feature Extraction</w:t>
      </w:r>
    </w:p>
    <w:p>
      <w:pPr>
        <w:spacing w:after="160" w:line="360" w:lineRule="auto"/>
        <w:jc w:val="both"/>
      </w:pPr>
      <w:r>
        <w:rPr>
          <w:rFonts w:ascii="Times New Roman" w:cs="Times New Roman" w:eastAsia="Times New Roman" w:hAnsi="Times New Roman"/>
          <w:sz w:val="24"/>
          <w:szCs w:val="24"/>
        </w:rPr>
        <w:t xml:space="preserve">A hybrid feature extraction strategy combines handcrafted feature engineering with automated deep learning-based feature learning, following the approach of Usman et al. [17] and Awan et al. [16].</w:t>
      </w:r>
    </w:p>
    <w:p>
      <w:pPr>
        <w:spacing w:after="160" w:line="360" w:lineRule="auto"/>
        <w:jc w:val="both"/>
      </w:pPr>
      <w:r>
        <w:rPr>
          <w:rFonts w:ascii="Times New Roman" w:cs="Times New Roman" w:eastAsia="Times New Roman" w:hAnsi="Times New Roman"/>
          <w:sz w:val="24"/>
          <w:szCs w:val="24"/>
        </w:rPr>
        <w:t xml:space="preserve">Handcrafted features are extracted per 5-second window across all EEG channels, encompassing: time-domain statistics (mean, variance, skewness, kurtosis, root mean square amplitude, zero-crossing rate), frequency-domain features (spectral power and normalized power in delta, theta, alpha, and beta bands computed via Welch's method; peak frequency; spectral entropy), entropy measures (sample entropy, approximate entropy, Shannon entropy capturing signal complexity and regularity), and functional connectivity features (Phase Locking Index, coherence computed between electrode pairs in clinically relevant montages, capturing inter-hemispheric and local network synchrony dynamics).</w:t>
      </w:r>
    </w:p>
    <w:p>
      <w:pPr>
        <w:spacing w:after="160" w:line="360" w:lineRule="auto"/>
        <w:jc w:val="both"/>
      </w:pPr>
      <w:r>
        <w:rPr>
          <w:rFonts w:ascii="Times New Roman" w:cs="Times New Roman" w:eastAsia="Times New Roman" w:hAnsi="Times New Roman"/>
          <w:sz w:val="24"/>
          <w:szCs w:val="24"/>
        </w:rPr>
        <w:t xml:space="preserve">Deep learning-based automated feature extraction employs three architectural approaches. A 1D CNN processes raw EEG time series directly, with three convolutional layers (increasing filter depths: 32, 64, 128) followed by batch normalization, ReLU activation, and max pooling, capturing local temporal patterns corresponding to epileptiform transients and rhythmic discharges [16]. A Transformer encoder with multi-head self-attention processes segmented EEG windows as sequences of non-overlapping patches (analogous to the Vision Transformer paradigm of Awan et al. [16]), capturing long-range temporal dependencies and cross-channel relationships that convolutional architectures may miss. A Graph Neural Network (GNN) models the EEG as a functional connectivity graph [15], with electrode nodes connected by phase-locking value edges, enabling spatially-aware feature learning that reflects the network topology of epileptiform activity propagation. The outputs of these three architectures are projected to a 256-dimensional latent embedding space, forming the EEG representation vector h_EEG.</w:t>
      </w:r>
    </w:p>
    <w:p>
      <w:pPr>
        <w:pStyle w:val="Heading2"/>
        <w:spacing w:before="280" w:after="140"/>
      </w:pPr>
      <w:r>
        <w:rPr>
          <w:rFonts w:ascii="Arial" w:cs="Arial" w:eastAsia="Arial" w:hAnsi="Arial"/>
          <w:b/>
          <w:bCs/>
          <w:color w:val="2E5F8A"/>
          <w:sz w:val="28"/>
          <w:szCs w:val="28"/>
        </w:rPr>
        <w:t xml:space="preserve">3.4 Digital Phenotyping Processing Pipeline</w:t>
      </w:r>
    </w:p>
    <w:p>
      <w:pPr>
        <w:pStyle w:val="Heading3"/>
        <w:spacing w:before="200" w:after="100"/>
      </w:pPr>
      <w:r>
        <w:rPr>
          <w:rFonts w:ascii="Arial" w:cs="Arial" w:eastAsia="Arial" w:hAnsi="Arial"/>
          <w:b/>
          <w:bCs/>
          <w:i/>
          <w:iCs/>
          <w:color w:val="2E5F8A"/>
          <w:sz w:val="26"/>
          <w:szCs w:val="26"/>
        </w:rPr>
        <w:t xml:space="preserve">3.4.1 Feature Engineering</w:t>
      </w:r>
    </w:p>
    <w:p>
      <w:pPr>
        <w:spacing w:after="160" w:line="360" w:lineRule="auto"/>
        <w:jc w:val="both"/>
      </w:pPr>
      <w:r>
        <w:rPr>
          <w:rFonts w:ascii="Times New Roman" w:cs="Times New Roman" w:eastAsia="Times New Roman" w:hAnsi="Times New Roman"/>
          <w:sz w:val="24"/>
          <w:szCs w:val="24"/>
        </w:rPr>
        <w:t xml:space="preserve">Contextual trigger features are processed through a dedicated feature engineering pipeline. Raw sensor streams are segmented into daily and sub-daily epochs aligned with the EEG recording timeline. Sleep features are derived from accelerometry-based sleep staging algorithms. Stress features are computed from HRV time series using standard Heart Rate Variability analysis methods (time-domain: SDNN, RMSSD; frequency-domain: LF, HF, LF/HF ratio). Activity features are extracted from accelerometry magnitude signals using standard step detection and energy expenditure estimation. Environmental features are normalized against seasonal and geographic baselines to capture deviation from typical conditions.</w:t>
      </w:r>
    </w:p>
    <w:p>
      <w:pPr>
        <w:spacing w:after="160" w:line="360" w:lineRule="auto"/>
        <w:jc w:val="both"/>
      </w:pPr>
      <w:r>
        <w:rPr>
          <w:rFonts w:ascii="Times New Roman" w:cs="Times New Roman" w:eastAsia="Times New Roman" w:hAnsi="Times New Roman"/>
          <w:sz w:val="24"/>
          <w:szCs w:val="24"/>
        </w:rPr>
        <w:t xml:space="preserve">Temporal modeling is applied to capture the cumulative, lagged effects of contextual triggers on seizure risk. A Long Short-Term Memory (LSTM) network processes multi-day sequences of trigger features, capturing dynamic dependencies such as the accumulating effect of sleep deficit over successive nights, chronic stress elevation, or progressive environmental exposure. A Transformer encoder is alternatively explored for its capacity to capture non-sequential, long-range temporal relationships through self-attention. The output of the temporal trigger model is a 64-dimensional contextual trigger embedding vector h_trigger.</w:t>
      </w:r>
    </w:p>
    <w:p>
      <w:pPr>
        <w:pStyle w:val="Heading2"/>
        <w:spacing w:before="280" w:after="140"/>
      </w:pPr>
      <w:r>
        <w:rPr>
          <w:rFonts w:ascii="Arial" w:cs="Arial" w:eastAsia="Arial" w:hAnsi="Arial"/>
          <w:b/>
          <w:bCs/>
          <w:color w:val="2E5F8A"/>
          <w:sz w:val="28"/>
          <w:szCs w:val="28"/>
        </w:rPr>
        <w:t xml:space="preserve">3.5 Multimodal Fusion Strategies</w:t>
      </w:r>
    </w:p>
    <w:p>
      <w:pPr>
        <w:pStyle w:val="Heading3"/>
        <w:spacing w:before="200" w:after="100"/>
      </w:pPr>
      <w:r>
        <w:rPr>
          <w:rFonts w:ascii="Arial" w:cs="Arial" w:eastAsia="Arial" w:hAnsi="Arial"/>
          <w:b/>
          <w:bCs/>
          <w:i/>
          <w:iCs/>
          <w:color w:val="2E5F8A"/>
          <w:sz w:val="26"/>
          <w:szCs w:val="26"/>
        </w:rPr>
        <w:t xml:space="preserve">3.5.1 Early Fusion</w:t>
      </w:r>
    </w:p>
    <w:p>
      <w:pPr>
        <w:spacing w:after="160" w:line="360" w:lineRule="auto"/>
        <w:jc w:val="both"/>
      </w:pPr>
      <w:r>
        <w:rPr>
          <w:rFonts w:ascii="Times New Roman" w:cs="Times New Roman" w:eastAsia="Times New Roman" w:hAnsi="Times New Roman"/>
          <w:sz w:val="24"/>
          <w:szCs w:val="24"/>
        </w:rPr>
        <w:t xml:space="preserve">In the early fusion configuration, the EEG embedding h_EEG (256-dimensional) and the trigger embedding h_trigger (64-dimensional) are concatenated into a single joint feature vector h_early = [h_EEG; h_trigger] of dimension 320. This concatenated vector is passed directly to the classification head — a two-layer fully connected network with dropout regularization — to produce the final prediction. Early fusion enables the classifier to jointly optimize over cross-modal interactions from the first training iteration, potentially learning that specific EEG patterns are predictive only in combination with particular trigger configurations (e.g., an EEG pattern indicative of elevated seizure risk may be far more predictive when co-occurring with severe sleep deprivation). The principal challenge of early fusion is dimensionality: the high-dimensional joint space may require more training data to avoid overfitting, and the heterogeneity of the two feature spaces may impede gradient-based optimization.</w:t>
      </w:r>
    </w:p>
    <w:p>
      <w:pPr>
        <w:pStyle w:val="Heading3"/>
        <w:spacing w:before="200" w:after="100"/>
      </w:pPr>
      <w:r>
        <w:rPr>
          <w:rFonts w:ascii="Arial" w:cs="Arial" w:eastAsia="Arial" w:hAnsi="Arial"/>
          <w:b/>
          <w:bCs/>
          <w:i/>
          <w:iCs/>
          <w:color w:val="2E5F8A"/>
          <w:sz w:val="26"/>
          <w:szCs w:val="26"/>
        </w:rPr>
        <w:t xml:space="preserve">3.5.2 Late Fusion</w:t>
      </w:r>
    </w:p>
    <w:p>
      <w:pPr>
        <w:spacing w:after="160" w:line="360" w:lineRule="auto"/>
        <w:jc w:val="both"/>
      </w:pPr>
      <w:r>
        <w:rPr>
          <w:rFonts w:ascii="Times New Roman" w:cs="Times New Roman" w:eastAsia="Times New Roman" w:hAnsi="Times New Roman"/>
          <w:sz w:val="24"/>
          <w:szCs w:val="24"/>
        </w:rPr>
        <w:t xml:space="preserve">In the late fusion configuration, independent classification models are trained separately for EEG features and trigger features. The EEG-based model produces a seizure risk probability score p_EEG, and the trigger-based model produces an independent probability score p_trigger. These scores are combined through an ensemble strategy — initially through simple averaging, and subsequently through learned weighted combination — to produce the final risk estimate p_late = w1 * p_EEG + w2 * p_trigger, where weights are optimized on the validation set. Late fusion offers the advantages of modular training, interpretable modality-specific performance analysis (directly supporting the ablation study design), and robustness to missing modalities — a practical consideration for real-world deployment where trigger data may be intermittently unavailable. Late fusion is directly inspired by the OR-strategy demonstrated by Vandecasteele et al. [11] and Zhang et al. [12], extended to a soft probabilistic combination rather than a binary OR operation.</w:t>
      </w:r>
    </w:p>
    <w:p>
      <w:pPr>
        <w:pStyle w:val="Heading3"/>
        <w:spacing w:before="200" w:after="100"/>
      </w:pPr>
      <w:r>
        <w:rPr>
          <w:rFonts w:ascii="Arial" w:cs="Arial" w:eastAsia="Arial" w:hAnsi="Arial"/>
          <w:b/>
          <w:bCs/>
          <w:i/>
          <w:iCs/>
          <w:color w:val="2E5F8A"/>
          <w:sz w:val="26"/>
          <w:szCs w:val="26"/>
        </w:rPr>
        <w:t xml:space="preserve">3.5.3 Hybrid Attention-Based Fusion (Primary Proposal)</w:t>
      </w:r>
    </w:p>
    <w:p>
      <w:pPr>
        <w:spacing w:after="160" w:line="360" w:lineRule="auto"/>
        <w:jc w:val="both"/>
      </w:pPr>
      <w:r>
        <w:rPr>
          <w:rFonts w:ascii="Times New Roman" w:cs="Times New Roman" w:eastAsia="Times New Roman" w:hAnsi="Times New Roman"/>
          <w:sz w:val="24"/>
          <w:szCs w:val="24"/>
        </w:rPr>
        <w:t xml:space="preserve">The primary proposed fusion strategy implements a cross-modal attention mechanism that adaptively weights the contribution of EEG and trigger modalities on a per-sample basis. Formally, given the EEG embedding h_EEG and trigger embedding h_trigger, the attention weights are computed as:</w:t>
      </w:r>
    </w:p>
    <w:p>
      <w:pPr>
        <w:spacing w:after="160" w:line="360" w:lineRule="auto"/>
        <w:jc w:val="both"/>
      </w:pPr>
      <w:r>
        <w:rPr>
          <w:rFonts w:ascii="Times New Roman" w:cs="Times New Roman" w:eastAsia="Times New Roman" w:hAnsi="Times New Roman"/>
          <w:i/>
          <w:iCs/>
          <w:sz w:val="24"/>
          <w:szCs w:val="24"/>
        </w:rPr>
        <w:t xml:space="preserve">        [α_EEG, α_trigger] = Softmax(W_a · [h_EEG; h_trigger] + b_a)</w:t>
      </w:r>
    </w:p>
    <w:p>
      <w:pPr>
        <w:spacing w:after="160" w:line="360" w:lineRule="auto"/>
        <w:jc w:val="both"/>
      </w:pPr>
      <w:r>
        <w:rPr>
          <w:rFonts w:ascii="Times New Roman" w:cs="Times New Roman" w:eastAsia="Times New Roman" w:hAnsi="Times New Roman"/>
          <w:sz w:val="24"/>
          <w:szCs w:val="24"/>
        </w:rPr>
        <w:t xml:space="preserve">where W_a and b_a are learned attention parameters. The fused representation is then computed as the attention-weighted sum:</w:t>
      </w:r>
    </w:p>
    <w:p>
      <w:pPr>
        <w:spacing w:after="160" w:line="360" w:lineRule="auto"/>
        <w:jc w:val="both"/>
      </w:pPr>
      <w:r>
        <w:rPr>
          <w:rFonts w:ascii="Times New Roman" w:cs="Times New Roman" w:eastAsia="Times New Roman" w:hAnsi="Times New Roman"/>
          <w:i/>
          <w:iCs/>
          <w:sz w:val="24"/>
          <w:szCs w:val="24"/>
        </w:rPr>
        <w:t xml:space="preserve">        h_fused = α_EEG · h_EEG + α_trigger · h_trigger</w:t>
      </w:r>
    </w:p>
    <w:p>
      <w:pPr>
        <w:spacing w:after="160" w:line="360" w:lineRule="auto"/>
        <w:jc w:val="both"/>
      </w:pPr>
      <w:r>
        <w:rPr>
          <w:rFonts w:ascii="Times New Roman" w:cs="Times New Roman" w:eastAsia="Times New Roman" w:hAnsi="Times New Roman"/>
          <w:sz w:val="24"/>
          <w:szCs w:val="24"/>
        </w:rPr>
        <w:t xml:space="preserve">This fused representation is passed to the classification head to produce the final prediction. The attention weights α_EEG and α_trigger are explicitly regularized to sum to 1 via the softmax normalization, ensuring interpretable modality importance scores that can be analyzed post-hoc to reveal clinically meaningful patterns — for instance, whether trigger features dominate predictions in patients with normal-appearing interictal EEG, or whether EEG features are uniformly dominant irrespective of contextual context.</w:t>
      </w:r>
    </w:p>
    <w:p>
      <w:pPr>
        <w:spacing w:after="160" w:line="360" w:lineRule="auto"/>
        <w:jc w:val="both"/>
      </w:pPr>
      <w:r>
        <w:rPr>
          <w:rFonts w:ascii="Times New Roman" w:cs="Times New Roman" w:eastAsia="Times New Roman" w:hAnsi="Times New Roman"/>
          <w:sz w:val="24"/>
          <w:szCs w:val="24"/>
        </w:rPr>
        <w:t xml:space="preserve">An extended cross-modal attention variant is also explored, in which query, key, and value projections are computed across modality boundaries, enabling each modality representation to attend to relevant dimensions of the other modality's representation before fusion. This bidirectional cross-modal interaction mechanism is hypothesized to be particularly powerful for capturing the contextual modulation of EEG biomarkers by lifestyle factors — the core scientific hypothesis of this thesis.</w:t>
      </w:r>
    </w:p>
    <w:p>
      <w:pPr>
        <w:pStyle w:val="Heading2"/>
        <w:spacing w:before="280" w:after="140"/>
      </w:pPr>
      <w:r>
        <w:rPr>
          <w:rFonts w:ascii="Arial" w:cs="Arial" w:eastAsia="Arial" w:hAnsi="Arial"/>
          <w:b/>
          <w:bCs/>
          <w:color w:val="2E5F8A"/>
          <w:sz w:val="28"/>
          <w:szCs w:val="28"/>
        </w:rPr>
        <w:t xml:space="preserve">3.6 Classification and Prediction Tasks</w:t>
      </w:r>
    </w:p>
    <w:p>
      <w:pPr>
        <w:pStyle w:val="Heading3"/>
        <w:spacing w:before="200" w:after="100"/>
      </w:pPr>
      <w:r>
        <w:rPr>
          <w:rFonts w:ascii="Arial" w:cs="Arial" w:eastAsia="Arial" w:hAnsi="Arial"/>
          <w:b/>
          <w:bCs/>
          <w:i/>
          <w:iCs/>
          <w:color w:val="2E5F8A"/>
          <w:sz w:val="26"/>
          <w:szCs w:val="26"/>
        </w:rPr>
        <w:t xml:space="preserve">3.6.1 Segment-Wise Classification</w:t>
      </w:r>
    </w:p>
    <w:p>
      <w:pPr>
        <w:spacing w:after="160" w:line="360" w:lineRule="auto"/>
        <w:jc w:val="both"/>
      </w:pPr>
      <w:r>
        <w:rPr>
          <w:rFonts w:ascii="Times New Roman" w:cs="Times New Roman" w:eastAsia="Times New Roman" w:hAnsi="Times New Roman"/>
          <w:sz w:val="24"/>
          <w:szCs w:val="24"/>
        </w:rPr>
        <w:t xml:space="preserve">The segment-wise classification task frames seizure risk modeling as binary classification: each 5-second EEG segment, combined with its associated contextual trigger features, is classified as either interictal (low risk, negative class) or preictal (elevated risk, positive class). The classifier head is a two-layer fully connected network with batch normalization and dropout, trained with binary cross-entropy loss. Class imbalance — inherent in seizure data where interictal segments vastly outnumber preictal segments — is addressed through SMOTE (Synthetic Minority Over-sampling Technique) [17] applied to the minority preictal class in the training set, ensuring balanced gradient contributions during optimization.</w:t>
      </w:r>
    </w:p>
    <w:p>
      <w:pPr>
        <w:pStyle w:val="Heading3"/>
        <w:spacing w:before="200" w:after="100"/>
      </w:pPr>
      <w:r>
        <w:rPr>
          <w:rFonts w:ascii="Arial" w:cs="Arial" w:eastAsia="Arial" w:hAnsi="Arial"/>
          <w:b/>
          <w:bCs/>
          <w:i/>
          <w:iCs/>
          <w:color w:val="2E5F8A"/>
          <w:sz w:val="26"/>
          <w:szCs w:val="26"/>
        </w:rPr>
        <w:t xml:space="preserve">3.6.2 Temporal Risk Prediction</w:t>
      </w:r>
    </w:p>
    <w:p>
      <w:pPr>
        <w:spacing w:after="160" w:line="360" w:lineRule="auto"/>
        <w:jc w:val="both"/>
      </w:pPr>
      <w:r>
        <w:rPr>
          <w:rFonts w:ascii="Times New Roman" w:cs="Times New Roman" w:eastAsia="Times New Roman" w:hAnsi="Times New Roman"/>
          <w:sz w:val="24"/>
          <w:szCs w:val="24"/>
        </w:rPr>
        <w:t xml:space="preserve">The temporal prediction task extends the classification objective to continuous risk estimation over time. Sequential EEG windows, combined with the multi-day cumulative trigger feature history processed by the LSTM temporal model, are used to estimate a continuous seizure risk probability score r(t) ∈ [0,1] for each time point t. This temporal risk trajectory enables identification of periods of elevated seizure susceptibility hours to days in advance of actual seizure events, aligning with the clinical goal of enabling pre-emptive patient action. The temporal model is trained with a combination of binary cross-entropy loss for the classification component and mean squared error (MSE) for the probability calibration component, ensuring that predicted probabilities are well-calibrated to true empirical seizure frequencies.</w:t>
      </w:r>
    </w:p>
    <w:p>
      <w:pPr>
        <w:pStyle w:val="Heading2"/>
        <w:spacing w:before="280" w:after="140"/>
      </w:pPr>
      <w:r>
        <w:rPr>
          <w:rFonts w:ascii="Arial" w:cs="Arial" w:eastAsia="Arial" w:hAnsi="Arial"/>
          <w:b/>
          <w:bCs/>
          <w:color w:val="2E5F8A"/>
          <w:sz w:val="28"/>
          <w:szCs w:val="28"/>
        </w:rPr>
        <w:t xml:space="preserve">3.7 Validation Strategy</w:t>
      </w:r>
    </w:p>
    <w:p>
      <w:pPr>
        <w:spacing w:after="160" w:line="360" w:lineRule="auto"/>
        <w:jc w:val="both"/>
      </w:pPr>
      <w:r>
        <w:rPr>
          <w:rFonts w:ascii="Times New Roman" w:cs="Times New Roman" w:eastAsia="Times New Roman" w:hAnsi="Times New Roman"/>
          <w:sz w:val="24"/>
          <w:szCs w:val="24"/>
        </w:rPr>
        <w:t xml:space="preserve">Model performance is evaluated through three complementary validation protocols. Within-dataset cross-validation employs 5-fold or 10-fold patient-stratified cross-validation on the CHB-MIT dataset, ensuring that segments from the same patient appear exclusively in either the training or test fold to prevent data leakage and provide realistic out-of-sample performance estimates. Cross-dataset generalization is assessed by training on CHB-MIT and directly testing on the TUH EEG corpus without retraining, evaluating the model's ability to generalize across different patient populations, clinical settings, and EEG acquisition protocols. The ablation study systematically compares six model configurations: EEG-only (handcrafted features), EEG-only (deep features), trigger-only, EEG + trigger (early fusion), EEG + trigger (late fusion), and EEG + trigger (attention-based fusion), providing a comprehensive quantification of each component's contribution.</w:t>
      </w:r>
    </w:p>
    <w:p>
      <w:pPr>
        <w:spacing w:after="160" w:line="360" w:lineRule="auto"/>
        <w:jc w:val="both"/>
      </w:pPr>
      <w:r>
        <w:rPr>
          <w:rFonts w:ascii="Times New Roman" w:cs="Times New Roman" w:eastAsia="Times New Roman" w:hAnsi="Times New Roman"/>
          <w:sz w:val="24"/>
          <w:szCs w:val="24"/>
        </w:rPr>
        <w:t xml:space="preserve">Primary evaluation metrics are: Area Under the ROC Curve (AUROC), F1-score (harmonic mean of precision and recall, appropriate for imbalanced classification), sensitivity (true positive rate, critical for missing seizure predictions), specificity (true negative rate, important for false alarm minimization), and overall accuracy. For the temporal prediction task, calibration metrics (Brier score, reliability diagrams) are additionally reported to assess the quality of probability estimates.</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4. Expected Contributions and Discussion</w:t>
      </w:r>
    </w:p>
    <w:p>
      <w:pPr>
        <w:pStyle w:val="Heading2"/>
        <w:spacing w:before="280" w:after="140"/>
      </w:pPr>
      <w:r>
        <w:rPr>
          <w:rFonts w:ascii="Arial" w:cs="Arial" w:eastAsia="Arial" w:hAnsi="Arial"/>
          <w:b/>
          <w:bCs/>
          <w:color w:val="2E5F8A"/>
          <w:sz w:val="28"/>
          <w:szCs w:val="28"/>
        </w:rPr>
        <w:t xml:space="preserve">4.1 Novel Multimodal Framework</w:t>
      </w:r>
    </w:p>
    <w:p>
      <w:pPr>
        <w:spacing w:after="160" w:line="360" w:lineRule="auto"/>
        <w:jc w:val="both"/>
      </w:pPr>
      <w:r>
        <w:rPr>
          <w:rFonts w:ascii="Times New Roman" w:cs="Times New Roman" w:eastAsia="Times New Roman" w:hAnsi="Times New Roman"/>
          <w:sz w:val="24"/>
          <w:szCs w:val="24"/>
        </w:rPr>
        <w:t xml:space="preserve">The primary contribution of this thesis is the first systematic integration of interictal EEG biomarkers with smartphone-derived digital phenotyping data within a unified multimodal deep learning framework for seizure risk modeling. While prior work has demonstrated the value of supplementing EEG with physiological biosignals such as ECG and EMG [11, 12], and parallel work in migraine prediction has shown that mobile health diary data can predict neurological attack onset [13], no study has combined these two streams in the epilepsy domain. The proposed framework bridges this gap, operationalizing the clinical hypothesis that seizure risk is jointly determined by neurophysiological brain state and real-world contextual burden.</w:t>
      </w:r>
    </w:p>
    <w:p>
      <w:pPr>
        <w:pStyle w:val="Heading2"/>
        <w:spacing w:before="280" w:after="140"/>
      </w:pPr>
      <w:r>
        <w:rPr>
          <w:rFonts w:ascii="Arial" w:cs="Arial" w:eastAsia="Arial" w:hAnsi="Arial"/>
          <w:b/>
          <w:bCs/>
          <w:color w:val="2E5F8A"/>
          <w:sz w:val="28"/>
          <w:szCs w:val="28"/>
        </w:rPr>
        <w:t xml:space="preserve">4.2 Attention-Based Interpretability</w:t>
      </w:r>
    </w:p>
    <w:p>
      <w:pPr>
        <w:spacing w:after="160" w:line="360" w:lineRule="auto"/>
        <w:jc w:val="both"/>
      </w:pPr>
      <w:r>
        <w:rPr>
          <w:rFonts w:ascii="Times New Roman" w:cs="Times New Roman" w:eastAsia="Times New Roman" w:hAnsi="Times New Roman"/>
          <w:sz w:val="24"/>
          <w:szCs w:val="24"/>
        </w:rPr>
        <w:t xml:space="preserve">The attention-based fusion mechanism contributes a novel interpretability tool to the epilepsy prediction literature. By exposing per-sample modality importance weights — quantifying the relative contribution of EEG versus contextual triggers for each prediction — the framework enables a new class of clinical insights. For instance, a systematic analysis of attention weights across patients may reveal that trigger features dominate predictions in patients with normal-appearing interictal EEG (where EEG provides limited discriminative signal), while EEG features dominate in patients with pronounced interictal epileptiform discharges. Such stratified interpretability findings would have direct clinical implications for personalizing monitoring strategies to individual patient profiles.</w:t>
      </w:r>
    </w:p>
    <w:p>
      <w:pPr>
        <w:spacing w:after="160" w:line="360" w:lineRule="auto"/>
        <w:jc w:val="both"/>
      </w:pPr>
      <w:r>
        <w:rPr>
          <w:rFonts w:ascii="Times New Roman" w:cs="Times New Roman" w:eastAsia="Times New Roman" w:hAnsi="Times New Roman"/>
          <w:sz w:val="24"/>
          <w:szCs w:val="24"/>
        </w:rPr>
        <w:t xml:space="preserve">Furthermore, SHAP (SHapley Additive Explanations) analysis [13] applied to the final classification model will identify which specific trigger features — sleep duration, stress index, activity level, or environmental exposure — are most predictive across the patient cohort, providing actionable clinical insights directly translatable to patient counseling and lifestyle modification recommendations.</w:t>
      </w:r>
    </w:p>
    <w:p>
      <w:pPr>
        <w:pStyle w:val="Heading2"/>
        <w:spacing w:before="280" w:after="140"/>
      </w:pPr>
      <w:r>
        <w:rPr>
          <w:rFonts w:ascii="Arial" w:cs="Arial" w:eastAsia="Arial" w:hAnsi="Arial"/>
          <w:b/>
          <w:bCs/>
          <w:color w:val="2E5F8A"/>
          <w:sz w:val="28"/>
          <w:szCs w:val="28"/>
        </w:rPr>
        <w:t xml:space="preserve">4.3 Digital Phenotyping Validation in Epilepsy</w:t>
      </w:r>
    </w:p>
    <w:p>
      <w:pPr>
        <w:spacing w:after="160" w:line="360" w:lineRule="auto"/>
        <w:jc w:val="both"/>
      </w:pPr>
      <w:r>
        <w:rPr>
          <w:rFonts w:ascii="Times New Roman" w:cs="Times New Roman" w:eastAsia="Times New Roman" w:hAnsi="Times New Roman"/>
          <w:sz w:val="24"/>
          <w:szCs w:val="24"/>
        </w:rPr>
        <w:t xml:space="preserve">A significant expected contribution is the empirical validation of digital phenotyping as a clinically meaningful data stream for epilepsy management. The structured ablation study design — comparing trigger-only, EEG-only, and multimodal configurations — will provide the first quantitative evidence for the independent and combined predictive value of smartphone-derived contextual features in the epilepsy domain. This validation is important both for scientific progress and for clinical translation: demonstrating that lifestyle and environmental data collected passively from consumer devices add measurable predictive value beyond EEG will strengthen the evidence base for mHealth-integrated epilepsy monitoring programs.</w:t>
      </w:r>
    </w:p>
    <w:p>
      <w:pPr>
        <w:pStyle w:val="Heading2"/>
        <w:spacing w:before="280" w:after="140"/>
      </w:pPr>
      <w:r>
        <w:rPr>
          <w:rFonts w:ascii="Arial" w:cs="Arial" w:eastAsia="Arial" w:hAnsi="Arial"/>
          <w:b/>
          <w:bCs/>
          <w:color w:val="2E5F8A"/>
          <w:sz w:val="28"/>
          <w:szCs w:val="28"/>
        </w:rPr>
        <w:t xml:space="preserve">4.4 Clinical Translation Pathway</w:t>
      </w:r>
    </w:p>
    <w:p>
      <w:pPr>
        <w:spacing w:after="160" w:line="360" w:lineRule="auto"/>
        <w:jc w:val="both"/>
      </w:pPr>
      <w:r>
        <w:rPr>
          <w:rFonts w:ascii="Times New Roman" w:cs="Times New Roman" w:eastAsia="Times New Roman" w:hAnsi="Times New Roman"/>
          <w:sz w:val="24"/>
          <w:szCs w:val="24"/>
        </w:rPr>
        <w:t xml:space="preserve">The framework is designed from the outset with clinical translatability as a design constraint. The use of consumer-grade wearable devices and smartphone sensors for digital phenotyping data collection, rather than clinical-grade physiological monitoring equipment, ensures that the data acquisition infrastructure is deployable in outpatient and home settings without specialized clinical oversight. The attention-based fusion mechanism's explicit modality importance weighting enables graceful degradation in the presence of missing modality data — a common real-world scenario where smartphone or wearable data may be intermittently unavailable — by automatically increasing reliance on available modalities. Together, these design choices support a clear pathway from proof-of-concept validation to real-world clinical deployment in outpatient epilepsy monitoring programs.</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5. Experimental Validation Plan and Future Work</w:t>
      </w:r>
    </w:p>
    <w:p>
      <w:pPr>
        <w:pStyle w:val="Heading2"/>
        <w:spacing w:before="280" w:after="140"/>
      </w:pPr>
      <w:r>
        <w:rPr>
          <w:rFonts w:ascii="Arial" w:cs="Arial" w:eastAsia="Arial" w:hAnsi="Arial"/>
          <w:b/>
          <w:bCs/>
          <w:color w:val="2E5F8A"/>
          <w:sz w:val="28"/>
          <w:szCs w:val="28"/>
        </w:rPr>
        <w:t xml:space="preserve">5.1 Planned Experiments</w:t>
      </w:r>
    </w:p>
    <w:p>
      <w:pPr>
        <w:spacing w:after="160" w:line="360" w:lineRule="auto"/>
        <w:jc w:val="both"/>
      </w:pPr>
      <w:r>
        <w:rPr>
          <w:rFonts w:ascii="Times New Roman" w:cs="Times New Roman" w:eastAsia="Times New Roman" w:hAnsi="Times New Roman"/>
          <w:sz w:val="24"/>
          <w:szCs w:val="24"/>
        </w:rPr>
        <w:t xml:space="preserve">The experimental phase of this thesis, to be conducted following completion of framework implementation, will evaluate the proposed methodology across several systematic experimental conditions. Preprocessing and segmentation experiments will optimize the EEG window size (ranging from 2 to 10 seconds), preictal window definition (15, 30, and 60 minutes before seizure onset), and interictal distance threshold (1, 2, and 4 hours from seizure events) through a systematic grid search, following the protocol of related work [12, 17].</w:t>
      </w:r>
    </w:p>
    <w:p>
      <w:pPr>
        <w:spacing w:after="160" w:line="360" w:lineRule="auto"/>
        <w:jc w:val="both"/>
      </w:pPr>
      <w:r>
        <w:rPr>
          <w:rFonts w:ascii="Times New Roman" w:cs="Times New Roman" w:eastAsia="Times New Roman" w:hAnsi="Times New Roman"/>
          <w:sz w:val="24"/>
          <w:szCs w:val="24"/>
        </w:rPr>
        <w:t xml:space="preserve">Architecture ablation experiments will compare the three EEG feature extraction architectures (1D CNN, Transformer, GNN) on the segment-wise classification task, identifying the optimal single-architecture baseline before fusion. The trigger processing experiments will compare MLP (for static, non-temporal features), LSTM, and Transformer architectures for temporal trigger modeling, with a particular focus on the effect of look-back window length (1 to 14 days of trigger history) on prediction performance.</w:t>
      </w:r>
    </w:p>
    <w:p>
      <w:pPr>
        <w:spacing w:after="160" w:line="360" w:lineRule="auto"/>
        <w:jc w:val="both"/>
      </w:pPr>
      <w:r>
        <w:rPr>
          <w:rFonts w:ascii="Times New Roman" w:cs="Times New Roman" w:eastAsia="Times New Roman" w:hAnsi="Times New Roman"/>
          <w:sz w:val="24"/>
          <w:szCs w:val="24"/>
        </w:rPr>
        <w:t xml:space="preserve">The primary fusion comparison experiment will directly compare early fusion, late fusion, and attention-based hybrid fusion across all performance metrics, providing the definitive quantitative evaluation of the core thesis hypothesis. Interpretability experiments will analyze attention weight distributions across patients, seizure types, and contextual conditions, generating the clinical insight outputs described in Section 4.2.</w:t>
      </w:r>
    </w:p>
    <w:p>
      <w:pPr>
        <w:pStyle w:val="Heading2"/>
        <w:spacing w:before="280" w:after="140"/>
      </w:pPr>
      <w:r>
        <w:rPr>
          <w:rFonts w:ascii="Arial" w:cs="Arial" w:eastAsia="Arial" w:hAnsi="Arial"/>
          <w:b/>
          <w:bCs/>
          <w:color w:val="2E5F8A"/>
          <w:sz w:val="28"/>
          <w:szCs w:val="28"/>
        </w:rPr>
        <w:t xml:space="preserve">5.2 Limitations and Mitigations</w:t>
      </w:r>
    </w:p>
    <w:p>
      <w:pPr>
        <w:spacing w:after="160" w:line="360" w:lineRule="auto"/>
        <w:jc w:val="both"/>
      </w:pPr>
      <w:r>
        <w:rPr>
          <w:rFonts w:ascii="Times New Roman" w:cs="Times New Roman" w:eastAsia="Times New Roman" w:hAnsi="Times New Roman"/>
          <w:sz w:val="24"/>
          <w:szCs w:val="24"/>
        </w:rPr>
        <w:t xml:space="preserve">Several limitations of the proposed work are acknowledged. First, the availability and completeness of real-time contextual trigger data from clinical patients may be variable, with compliance rates for wearable use and diary completion known to decrease over time in long-term mHealth studies [13]. This is mitigated by the statistically controlled synthetic data protocol described in Section 3.2.2 and by designing analyses to explicitly compare the performance of the framework with fully real versus partially simulated trigger data, providing transparent bounds on the contribution of real contextual data.</w:t>
      </w:r>
    </w:p>
    <w:p>
      <w:pPr>
        <w:spacing w:after="160" w:line="360" w:lineRule="auto"/>
        <w:jc w:val="both"/>
      </w:pPr>
      <w:r>
        <w:rPr>
          <w:rFonts w:ascii="Times New Roman" w:cs="Times New Roman" w:eastAsia="Times New Roman" w:hAnsi="Times New Roman"/>
          <w:sz w:val="24"/>
          <w:szCs w:val="24"/>
        </w:rPr>
        <w:t xml:space="preserve">Second, the CHB-MIT dataset, while a standard benchmark, consists exclusively of pediatric patients, limiting immediate generalizability to adult epilepsy populations. The cross-dataset evaluation on TUH partially addresses this by including adult patient recordings. Future work will extend data collection to adult patients at the affiliated clinical facility under IRB approval.</w:t>
      </w:r>
    </w:p>
    <w:p>
      <w:pPr>
        <w:spacing w:after="160" w:line="360" w:lineRule="auto"/>
        <w:jc w:val="both"/>
      </w:pPr>
      <w:r>
        <w:rPr>
          <w:rFonts w:ascii="Times New Roman" w:cs="Times New Roman" w:eastAsia="Times New Roman" w:hAnsi="Times New Roman"/>
          <w:sz w:val="24"/>
          <w:szCs w:val="24"/>
        </w:rPr>
        <w:t xml:space="preserve">Third, the computational complexity of the full framework — incorporating GNN-based EEG feature extraction, LSTM temporal modeling, and cross-modal attention — may present barriers to real-time deployment on resource-constrained mobile devices. Future work will explore model compression techniques including pruning, quantization, and knowledge distillation to develop a lightweight deployment variant suitable for on-device inference.</w:t>
      </w:r>
    </w:p>
    <w:p>
      <w:pPr>
        <w:pStyle w:val="Heading2"/>
        <w:spacing w:before="280" w:after="140"/>
      </w:pPr>
      <w:r>
        <w:rPr>
          <w:rFonts w:ascii="Arial" w:cs="Arial" w:eastAsia="Arial" w:hAnsi="Arial"/>
          <w:b/>
          <w:bCs/>
          <w:color w:val="2E5F8A"/>
          <w:sz w:val="28"/>
          <w:szCs w:val="28"/>
        </w:rPr>
        <w:t xml:space="preserve">5.3 Future Directions</w:t>
      </w:r>
    </w:p>
    <w:p>
      <w:pPr>
        <w:spacing w:after="160" w:line="360" w:lineRule="auto"/>
        <w:jc w:val="both"/>
      </w:pPr>
      <w:r>
        <w:rPr>
          <w:rFonts w:ascii="Times New Roman" w:cs="Times New Roman" w:eastAsia="Times New Roman" w:hAnsi="Times New Roman"/>
          <w:sz w:val="24"/>
          <w:szCs w:val="24"/>
        </w:rPr>
        <w:t xml:space="preserve">Beyond the scope of this thesis, several promising research directions emerge naturally from the proposed framework. Real-world prospective data collection, with simultaneous EEG telemetry and smartphone-based trigger monitoring under IRB-approved protocols, will enable validation on temporally synchronized real patient data, removing the limitation of simulated trigger features. Extension to multi-day temporal forecasting — predicting seizure risk 24 to 72 hours in advance rather than the 30-minute preictal window of the current formulation — would leverage the cumulative temporal modeling capability of the LSTM trigger processor and could enable longer-horizon patient planning.</w:t>
      </w:r>
    </w:p>
    <w:p>
      <w:pPr>
        <w:spacing w:after="160" w:line="360" w:lineRule="auto"/>
        <w:jc w:val="both"/>
      </w:pPr>
      <w:r>
        <w:rPr>
          <w:rFonts w:ascii="Times New Roman" w:cs="Times New Roman" w:eastAsia="Times New Roman" w:hAnsi="Times New Roman"/>
          <w:sz w:val="24"/>
          <w:szCs w:val="24"/>
        </w:rPr>
        <w:t xml:space="preserve">Integration with closed-loop neuromodulation systems, in which the predicted seizure risk probability triggers responsive deep brain stimulation or transcranial magnetic stimulation, represents a longer-term clinical application. Personalization through transfer learning and domain adaptation techniques could enable rapid fine-tuning of the general framework to individual patient profiles with minimal patient-specific labeled data — a critical consideration for clinical deployment in populations where labeled preictal data is inherently scarce. Finally, expansion of the digital phenotyping feature set to include social interaction patterns, medication adherence signals, and cognitive performance monitoring could further enrich the contextual representation of seizure risk factors.</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6. Conclusion</w:t>
      </w:r>
    </w:p>
    <w:p>
      <w:pPr>
        <w:spacing w:after="160" w:line="360" w:lineRule="auto"/>
        <w:jc w:val="both"/>
      </w:pPr>
      <w:r>
        <w:rPr>
          <w:rFonts w:ascii="Times New Roman" w:cs="Times New Roman" w:eastAsia="Times New Roman" w:hAnsi="Times New Roman"/>
          <w:sz w:val="24"/>
          <w:szCs w:val="24"/>
        </w:rPr>
        <w:t xml:space="preserve">This thesis proposes and develops a context-aware multimodal framework for epilepsy seizure risk modeling that, for the first time, systematically integrates interictal EEG with smartphone-derived digital phenotyping data encompassing sleep, stress, physical activity, and environmental exposure. Motivated by the well-established clinical evidence that contextual lifestyle factors are significant seizure precipitants — and by the demonstrated limitations of EEG-only prediction models during interictal periods — the proposed framework addresses a clear and unmet research gap in the seizure prediction literature.</w:t>
      </w:r>
    </w:p>
    <w:p>
      <w:pPr>
        <w:spacing w:after="160" w:line="360" w:lineRule="auto"/>
        <w:jc w:val="both"/>
      </w:pPr>
      <w:r>
        <w:rPr>
          <w:rFonts w:ascii="Times New Roman" w:cs="Times New Roman" w:eastAsia="Times New Roman" w:hAnsi="Times New Roman"/>
          <w:sz w:val="24"/>
          <w:szCs w:val="24"/>
        </w:rPr>
        <w:t xml:space="preserve">The technical contributions center on three multimodal fusion strategies — early fusion, late fusion, and a hybrid cross-modal attention mechanism — with the attention-based approach providing both predictive performance and clinical interpretability through per-sample modality importance weighting. The unified framework supports segment-wise preictal versus interictal classification and temporal seizure risk probability estimation, evaluated through a systematic ablation design on the CHB-MIT database with cross-dataset validation on the TUH corpus.</w:t>
      </w:r>
    </w:p>
    <w:p>
      <w:pPr>
        <w:spacing w:after="160" w:line="360" w:lineRule="auto"/>
        <w:jc w:val="both"/>
      </w:pPr>
      <w:r>
        <w:rPr>
          <w:rFonts w:ascii="Times New Roman" w:cs="Times New Roman" w:eastAsia="Times New Roman" w:hAnsi="Times New Roman"/>
          <w:sz w:val="24"/>
          <w:szCs w:val="24"/>
        </w:rPr>
        <w:t xml:space="preserve">The broader vision of this thesis is a smartphone-deployable, context-aware epilepsy monitoring system that continuously models seizure risk from the rich digital behavioral data that modern patients already generate in daily life, supplemented by accessible wearable physiological monitoring. Such a system would represent a substantive advance toward reducing the unpredictability of epilepsy and empowering patients with actionable, personalized seizure risk insights — a clinical and humanitarian goal of significant importance.</w:t>
      </w:r>
    </w:p>
    <w:p>
      <w:pPr>
        <w:spacing w:after="0"/>
      </w:pPr>
      <w:r>
        <w:br w:type="page"/>
      </w:r>
    </w:p>
    <w:p>
      <w:pPr>
        <w:pStyle w:val="Heading1"/>
        <w:pBdr>
          <w:bottom w:val="single" w:color="2E75B6" w:sz="6" w:space="1"/>
        </w:pBdr>
        <w:spacing w:before="400" w:after="200"/>
      </w:pPr>
      <w:r>
        <w:rPr>
          <w:rFonts w:ascii="Arial" w:cs="Arial" w:eastAsia="Arial" w:hAnsi="Arial"/>
          <w:b/>
          <w:bCs/>
          <w:color w:val="1F3864"/>
          <w:sz w:val="32"/>
          <w:szCs w:val="32"/>
        </w:rPr>
        <w:t xml:space="preserve">References</w:t>
      </w:r>
    </w:p>
    <w:p>
      <w:pPr>
        <w:spacing w:after="50"/>
      </w:pPr>
      <w:r>
        <w:t xml:space="preserve"/>
      </w:r>
    </w:p>
    <w:p>
      <w:pPr>
        <w:spacing w:after="120"/>
        <w:ind w:left="720" w:hanging="720"/>
        <w:jc w:val="both"/>
      </w:pPr>
      <w:r>
        <w:rPr>
          <w:rFonts w:ascii="Times New Roman" w:cs="Times New Roman" w:eastAsia="Times New Roman" w:hAnsi="Times New Roman"/>
          <w:sz w:val="22"/>
          <w:szCs w:val="22"/>
        </w:rPr>
        <w:t xml:space="preserve">[1] World Health Organization. (2023). Epilepsy: Key Facts. WHO Fact Sheet. Geneva, Switzerland.</w:t>
      </w:r>
    </w:p>
    <w:p>
      <w:pPr>
        <w:spacing w:after="120"/>
        <w:ind w:left="720" w:hanging="720"/>
        <w:jc w:val="both"/>
      </w:pPr>
      <w:r>
        <w:rPr>
          <w:rFonts w:ascii="Times New Roman" w:cs="Times New Roman" w:eastAsia="Times New Roman" w:hAnsi="Times New Roman"/>
          <w:sz w:val="22"/>
          <w:szCs w:val="22"/>
        </w:rPr>
        <w:t xml:space="preserve">[2] French, J. A. (2007). Refractory epilepsy: Clinical overview. Epilepsia, 48(Suppl. 1), 3–7.</w:t>
      </w:r>
    </w:p>
    <w:p>
      <w:pPr>
        <w:spacing w:after="120"/>
        <w:ind w:left="720" w:hanging="720"/>
        <w:jc w:val="both"/>
      </w:pPr>
      <w:r>
        <w:rPr>
          <w:rFonts w:ascii="Times New Roman" w:cs="Times New Roman" w:eastAsia="Times New Roman" w:hAnsi="Times New Roman"/>
          <w:sz w:val="22"/>
          <w:szCs w:val="22"/>
        </w:rPr>
        <w:t xml:space="preserve">[3] Mormann, F., Andrzejak, R. G., Elger, C. E., &amp; Lehnertz, K. (2007). Seizure prediction: The long and winding road. Brain, 130(2), 314–333.</w:t>
      </w:r>
    </w:p>
    <w:p>
      <w:pPr>
        <w:spacing w:after="120"/>
        <w:ind w:left="720" w:hanging="720"/>
        <w:jc w:val="both"/>
      </w:pPr>
      <w:r>
        <w:rPr>
          <w:rFonts w:ascii="Times New Roman" w:cs="Times New Roman" w:eastAsia="Times New Roman" w:hAnsi="Times New Roman"/>
          <w:sz w:val="22"/>
          <w:szCs w:val="22"/>
        </w:rPr>
        <w:t xml:space="preserve">[4] Elger, C. E., &amp; Mormann, F. (2013). Seizure prediction and documentation — Two important problems. The Lancet Neurology, 12(6), 531–532.</w:t>
      </w:r>
    </w:p>
    <w:p>
      <w:pPr>
        <w:spacing w:after="120"/>
        <w:ind w:left="720" w:hanging="720"/>
        <w:jc w:val="both"/>
      </w:pPr>
      <w:r>
        <w:rPr>
          <w:rFonts w:ascii="Times New Roman" w:cs="Times New Roman" w:eastAsia="Times New Roman" w:hAnsi="Times New Roman"/>
          <w:sz w:val="22"/>
          <w:szCs w:val="22"/>
        </w:rPr>
        <w:t xml:space="preserve">[5] Kuhlmann, L., Karoly, P., Freestone, D. R., Brinkmann, B. H., Temko, A., Barachant, A., ... &amp; Cook, M. J. (2018). Epilepsyecosystem.org: Crowd-sourcing reproducible seizure prediction with long-term human intracranial EEG. Brain, 141(9), 2619–2630.</w:t>
      </w:r>
    </w:p>
    <w:p>
      <w:pPr>
        <w:spacing w:after="120"/>
        <w:ind w:left="720" w:hanging="720"/>
        <w:jc w:val="both"/>
      </w:pPr>
      <w:r>
        <w:rPr>
          <w:rFonts w:ascii="Times New Roman" w:cs="Times New Roman" w:eastAsia="Times New Roman" w:hAnsi="Times New Roman"/>
          <w:sz w:val="22"/>
          <w:szCs w:val="22"/>
        </w:rPr>
        <w:t xml:space="preserve">[6] Bazil, C. W. (2003). Epilepsy and sleep disturbance. Epilepsy &amp; Behavior, 4(Suppl. 2), S39–S45.</w:t>
      </w:r>
    </w:p>
    <w:p>
      <w:pPr>
        <w:spacing w:after="120"/>
        <w:ind w:left="720" w:hanging="720"/>
        <w:jc w:val="both"/>
      </w:pPr>
      <w:r>
        <w:rPr>
          <w:rFonts w:ascii="Times New Roman" w:cs="Times New Roman" w:eastAsia="Times New Roman" w:hAnsi="Times New Roman"/>
          <w:sz w:val="22"/>
          <w:szCs w:val="22"/>
        </w:rPr>
        <w:t xml:space="preserve">[7] Stubberud, A., Buse, D. C., Kristoffersen, E. S., Thoresen, M., Sanche, G., &amp; Linde, M. (2021). Is there a causal relationship between stress and migraine? Current evidence and implications for management. The Journal of Headache and Pain, 22(1), 1–11.</w:t>
      </w:r>
    </w:p>
    <w:p>
      <w:pPr>
        <w:spacing w:after="120"/>
        <w:ind w:left="720" w:hanging="720"/>
        <w:jc w:val="both"/>
      </w:pPr>
      <w:r>
        <w:rPr>
          <w:rFonts w:ascii="Times New Roman" w:cs="Times New Roman" w:eastAsia="Times New Roman" w:hAnsi="Times New Roman"/>
          <w:sz w:val="22"/>
          <w:szCs w:val="22"/>
        </w:rPr>
        <w:t xml:space="preserve">[8] Li, W., Bertisch, S. M., Mostofsky, E., Buettner, C., Mittleman, M. A., &amp; Winter, A. C. (2019). Weather, ambient air pollution, and risk of migraine headache onset among patients with migraine. Environment International, 132, 105100.</w:t>
      </w:r>
    </w:p>
    <w:p>
      <w:pPr>
        <w:spacing w:after="120"/>
        <w:ind w:left="720" w:hanging="720"/>
        <w:jc w:val="both"/>
      </w:pPr>
      <w:r>
        <w:rPr>
          <w:rFonts w:ascii="Times New Roman" w:cs="Times New Roman" w:eastAsia="Times New Roman" w:hAnsi="Times New Roman"/>
          <w:sz w:val="22"/>
          <w:szCs w:val="22"/>
        </w:rPr>
        <w:t xml:space="preserve">[9] Fisher, R. S., Blum, D. E., DiVentura, B., Vannest, J., Hixson, J. D., Moss, R., ... &amp; Privitera, M. (2012). Seizure diaries for clinical research and practice: Limitations and future prospects. Epilepsy &amp; Behavior, 24(3), 304–310.</w:t>
      </w:r>
    </w:p>
    <w:p>
      <w:pPr>
        <w:spacing w:after="120"/>
        <w:ind w:left="720" w:hanging="720"/>
        <w:jc w:val="both"/>
      </w:pPr>
      <w:r>
        <w:rPr>
          <w:rFonts w:ascii="Times New Roman" w:cs="Times New Roman" w:eastAsia="Times New Roman" w:hAnsi="Times New Roman"/>
          <w:sz w:val="22"/>
          <w:szCs w:val="22"/>
        </w:rPr>
        <w:t xml:space="preserve">[10] Naganur, V., Sivathamboo, S., Chen, Z., Kusmakar, S., Antonic-Baker, A., O'Brien, T. J., &amp; Kwan, P. (2022). Automated seizure detection with noninvasive wearable devices: A systematic review and meta-analysis. Epilepsia, 63(8), 1930–1941.</w:t>
      </w:r>
    </w:p>
    <w:p>
      <w:pPr>
        <w:spacing w:after="120"/>
        <w:ind w:left="720" w:hanging="720"/>
        <w:jc w:val="both"/>
      </w:pPr>
      <w:r>
        <w:rPr>
          <w:rFonts w:ascii="Times New Roman" w:cs="Times New Roman" w:eastAsia="Times New Roman" w:hAnsi="Times New Roman"/>
          <w:sz w:val="22"/>
          <w:szCs w:val="22"/>
        </w:rPr>
        <w:t xml:space="preserve">[11] Vandecasteele, K., De Cooman, T., Chatzichristos, C., Cleeren, E., Swinnen, L., Macea Ortiz, J., ... &amp; Hunyadi, B. (2021). The power of ECG in multimodal patient-specific seizure monitoring: Added value to an EEG-based detector using limited channels. Epilepsia, 62(10), 2333–2343.</w:t>
      </w:r>
    </w:p>
    <w:p>
      <w:pPr>
        <w:spacing w:after="120"/>
        <w:ind w:left="720" w:hanging="720"/>
        <w:jc w:val="both"/>
      </w:pPr>
      <w:r>
        <w:rPr>
          <w:rFonts w:ascii="Times New Roman" w:cs="Times New Roman" w:eastAsia="Times New Roman" w:hAnsi="Times New Roman"/>
          <w:sz w:val="22"/>
          <w:szCs w:val="22"/>
        </w:rPr>
        <w:t xml:space="preserve">[12] Zhang, J., Swinnen, L., Chatzichristos, C., Broux, V., Proost, R., Jansen, K., ... &amp; De Vos, M. (2024). Multimodal wearable EEG, EMG and accelerometry measurements improve the accuracy of tonic-clonic seizure detection in-hospital. arXiv:2403.13066.</w:t>
      </w:r>
    </w:p>
    <w:p>
      <w:pPr>
        <w:spacing w:after="120"/>
        <w:ind w:left="720" w:hanging="720"/>
        <w:jc w:val="both"/>
      </w:pPr>
      <w:r>
        <w:rPr>
          <w:rFonts w:ascii="Times New Roman" w:cs="Times New Roman" w:eastAsia="Times New Roman" w:hAnsi="Times New Roman"/>
          <w:sz w:val="22"/>
          <w:szCs w:val="22"/>
        </w:rPr>
        <w:t xml:space="preserve">[13] Stubberud, A., Ingvaldsen, S. H., Brenner, E., Winnberg, I., Olsen, A., Gravdahl, G. B., ... &amp; Tronvik, E. (2023). Forecasting migraine with machine learning based on mobile phone diary and wearable data. Cephalalgia, 43(5), 1–10.</w:t>
      </w:r>
    </w:p>
    <w:p>
      <w:pPr>
        <w:spacing w:after="120"/>
        <w:ind w:left="720" w:hanging="720"/>
        <w:jc w:val="both"/>
      </w:pPr>
      <w:r>
        <w:rPr>
          <w:rFonts w:ascii="Times New Roman" w:cs="Times New Roman" w:eastAsia="Times New Roman" w:hAnsi="Times New Roman"/>
          <w:sz w:val="22"/>
          <w:szCs w:val="22"/>
        </w:rPr>
        <w:t xml:space="preserve">[14] Xiao, J., Qiu, S., Zhao, Y., &amp; He, H. (2023). Self-supervised Learning with Attention Mechanism for EEG-based Seizure Detection. IEEE Transactions on Neural Systems and Rehabilitation Engineering.</w:t>
      </w:r>
    </w:p>
    <w:p>
      <w:pPr>
        <w:spacing w:after="120"/>
        <w:ind w:left="720" w:hanging="720"/>
        <w:jc w:val="both"/>
      </w:pPr>
      <w:r>
        <w:rPr>
          <w:rFonts w:ascii="Times New Roman" w:cs="Times New Roman" w:eastAsia="Times New Roman" w:hAnsi="Times New Roman"/>
          <w:sz w:val="22"/>
          <w:szCs w:val="22"/>
        </w:rPr>
        <w:t xml:space="preserve">[15] Abadal, S., Miranda, M., Mestres-Ventura, M., Dalmau, J., &amp; Alarcón, E. (2024). Graph neural networks for electroencephalogram analysis: Alzheimer's disease and epilepsy use cases. Frontiers in Neuroscience.</w:t>
      </w:r>
    </w:p>
    <w:p>
      <w:pPr>
        <w:spacing w:after="120"/>
        <w:ind w:left="720" w:hanging="720"/>
        <w:jc w:val="both"/>
      </w:pPr>
      <w:r>
        <w:rPr>
          <w:rFonts w:ascii="Times New Roman" w:cs="Times New Roman" w:eastAsia="Times New Roman" w:hAnsi="Times New Roman"/>
          <w:sz w:val="22"/>
          <w:szCs w:val="22"/>
        </w:rPr>
        <w:t xml:space="preserve">[16] Awan, A. N., Raza, A., Nadeem, S., Khan, M. A., &amp; Imran, A. S. (2024). Advancing emotional health assessments using physiological signals: Hybrid deep learning model. IEEE Access, 12, doi:10.1109/ACCESS.2024.3463746.</w:t>
      </w:r>
    </w:p>
    <w:p>
      <w:pPr>
        <w:spacing w:after="120"/>
        <w:ind w:left="720" w:hanging="720"/>
        <w:jc w:val="both"/>
      </w:pPr>
      <w:r>
        <w:rPr>
          <w:rFonts w:ascii="Times New Roman" w:cs="Times New Roman" w:eastAsia="Times New Roman" w:hAnsi="Times New Roman"/>
          <w:sz w:val="22"/>
          <w:szCs w:val="22"/>
        </w:rPr>
        <w:t xml:space="preserve">[17] Usman, O. L., Muniyandi, R. C., Omar, K., Mohamed, A. S. A., &amp; Olanrewaju, R. F. (2025). Multimodal consumer choice prediction using EEG and eye-tracking data. Frontiers in Computational Neuroscience, 18, doi:10.3389/fncom.2024.1516440.</w:t>
      </w:r>
    </w:p>
    <w:p>
      <w:pPr>
        <w:spacing w:after="120"/>
        <w:ind w:left="720" w:hanging="720"/>
        <w:jc w:val="both"/>
      </w:pPr>
      <w:r>
        <w:rPr>
          <w:rFonts w:ascii="Times New Roman" w:cs="Times New Roman" w:eastAsia="Times New Roman" w:hAnsi="Times New Roman"/>
          <w:sz w:val="22"/>
          <w:szCs w:val="22"/>
        </w:rPr>
        <w:t xml:space="preserve">[18] Rudroff, T. (2025). AI-based digital biomarkers for fatigue monitoring. Frontiers in Neurology.</w:t>
      </w:r>
    </w:p>
    <w:p>
      <w:pPr>
        <w:spacing w:after="120"/>
        <w:ind w:left="720" w:hanging="720"/>
        <w:jc w:val="both"/>
      </w:pPr>
      <w:r>
        <w:rPr>
          <w:rFonts w:ascii="Times New Roman" w:cs="Times New Roman" w:eastAsia="Times New Roman" w:hAnsi="Times New Roman"/>
          <w:sz w:val="22"/>
          <w:szCs w:val="22"/>
        </w:rPr>
        <w:t xml:space="preserve">[19] Vaswani, A., Shazeer, N., Parmar, N., Uszkoreit, J., Jones, L., Gomez, A. N., ... &amp; Polosukhin, I. (2017). Attention is all you need. Advances in Neural Information Processing Systems, 30.</w:t>
      </w:r>
    </w:p>
    <w:p>
      <w:pPr>
        <w:spacing w:after="120"/>
        <w:ind w:left="720" w:hanging="720"/>
        <w:jc w:val="both"/>
      </w:pPr>
      <w:r>
        <w:rPr>
          <w:rFonts w:ascii="Times New Roman" w:cs="Times New Roman" w:eastAsia="Times New Roman" w:hAnsi="Times New Roman"/>
          <w:sz w:val="22"/>
          <w:szCs w:val="22"/>
        </w:rPr>
        <w:t xml:space="preserve">[20] Zadeh, A., Liang, P. P., &amp; Morency, L. P. (2020). Foundations of multimodal co-learning. Information Fusion, 64, 188–193.</w:t>
      </w:r>
    </w:p>
    <w:p>
      <w:pPr>
        <w:spacing w:after="120"/>
        <w:ind w:left="720" w:hanging="720"/>
        <w:jc w:val="both"/>
      </w:pPr>
      <w:r>
        <w:rPr>
          <w:rFonts w:ascii="Times New Roman" w:cs="Times New Roman" w:eastAsia="Times New Roman" w:hAnsi="Times New Roman"/>
          <w:sz w:val="22"/>
          <w:szCs w:val="22"/>
        </w:rPr>
        <w:t xml:space="preserve">[21] Shoeb, A. H. (2009). Application of machine learning to epileptic seizure onset detection and treatment (Doctoral dissertation). Massachusetts Institute of Technology.</w:t>
      </w:r>
    </w:p>
    <w:p>
      <w:pPr>
        <w:spacing w:after="120"/>
        <w:ind w:left="720" w:hanging="720"/>
        <w:jc w:val="both"/>
      </w:pPr>
      <w:r>
        <w:rPr>
          <w:rFonts w:ascii="Times New Roman" w:cs="Times New Roman" w:eastAsia="Times New Roman" w:hAnsi="Times New Roman"/>
          <w:sz w:val="22"/>
          <w:szCs w:val="22"/>
        </w:rPr>
        <w:t xml:space="preserve">[22] Obeid, I., &amp; Picone, J. (2016). The Temple University Hospital EEG data corpus. Frontiers in Neuroscience, 10, 196.</w:t>
      </w:r>
    </w:p>
    <w:p>
      <w:pPr>
        <w:spacing w:after="200"/>
      </w:pPr>
      <w:r>
        <w:t xml:space="preserve"/>
      </w:r>
    </w:p>
    <w:p>
      <w:pPr>
        <w:jc w:val="center"/>
      </w:pPr>
      <w:r>
        <w:rPr>
          <w:rFonts w:ascii="Times New Roman" w:cs="Times New Roman" w:eastAsia="Times New Roman" w:hAnsi="Times New Roman"/>
          <w:i/>
          <w:iCs/>
          <w:color w:val="999999"/>
          <w:sz w:val="22"/>
          <w:szCs w:val="22"/>
        </w:rPr>
        <w:t xml:space="preserve">— End of Initial Draft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666666"/>
        <w:sz w:val="18"/>
        <w:szCs w:val="18"/>
      </w:rPr>
      <w:t xml:space="preserve">Abdul Rehman | MS Computer Science, FCCU |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8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2026-03-03T10:40:30.672Z</dcterms:created>
  <dcterms:modified xsi:type="dcterms:W3CDTF">2026-03-03T10:40:30.673Z</dcterms:modified>
</cp:coreProperties>
</file>

<file path=docProps/custom.xml><?xml version="1.0" encoding="utf-8"?>
<Properties xmlns="http://schemas.openxmlformats.org/officeDocument/2006/custom-properties" xmlns:vt="http://schemas.openxmlformats.org/officeDocument/2006/docPropsVTypes"/>
</file>