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t xml:space="preserve"/>
      </w:r>
    </w:p>
    <w:p>
      <w:pPr>
        <w:spacing w:after="120"/>
        <w:jc w:val="center"/>
      </w:pPr>
      <w:r>
        <w:rPr>
          <w:rFonts w:ascii="Arial" w:cs="Arial" w:eastAsia="Arial" w:hAnsi="Arial"/>
          <w:b/>
          <w:bCs/>
          <w:color w:val="1F3864"/>
          <w:sz w:val="30"/>
          <w:szCs w:val="30"/>
        </w:rPr>
        <w:t xml:space="preserve">Development of a Closed-Loop Adaptive Epilepsy</w:t>
      </w:r>
    </w:p>
    <w:p>
      <w:pPr>
        <w:spacing w:after="120"/>
        <w:jc w:val="center"/>
      </w:pPr>
      <w:r>
        <w:rPr>
          <w:rFonts w:ascii="Arial" w:cs="Arial" w:eastAsia="Arial" w:hAnsi="Arial"/>
          <w:b/>
          <w:bCs/>
          <w:color w:val="1F3864"/>
          <w:sz w:val="30"/>
          <w:szCs w:val="30"/>
        </w:rPr>
        <w:t xml:space="preserve">Seizure Risk Forecasting and EEG-Based Detection</w:t>
      </w:r>
    </w:p>
    <w:p>
      <w:pPr>
        <w:spacing w:after="120"/>
        <w:jc w:val="center"/>
      </w:pPr>
      <w:r>
        <w:rPr>
          <w:rFonts w:ascii="Arial" w:cs="Arial" w:eastAsia="Arial" w:hAnsi="Arial"/>
          <w:b/>
          <w:bCs/>
          <w:color w:val="1F3864"/>
          <w:sz w:val="30"/>
          <w:szCs w:val="30"/>
        </w:rPr>
        <w:t xml:space="preserve">System Using Behavioral Triggers, Mobile Sensing,</w:t>
      </w:r>
    </w:p>
    <w:p>
      <w:pPr>
        <w:spacing w:after="120"/>
        <w:jc w:val="center"/>
      </w:pPr>
      <w:r>
        <w:rPr>
          <w:rFonts w:ascii="Arial" w:cs="Arial" w:eastAsia="Arial" w:hAnsi="Arial"/>
          <w:b/>
          <w:bCs/>
          <w:color w:val="1F3864"/>
          <w:sz w:val="30"/>
          <w:szCs w:val="30"/>
        </w:rPr>
        <w:t xml:space="preserve">and Machine Learning</w:t>
      </w:r>
    </w:p>
    <w:p>
      <w:pPr>
        <w:spacing w:after="120"/>
      </w:pPr>
      <w:r>
        <w:t xml:space="preserve"/>
      </w:r>
    </w:p>
    <w:p>
      <w:pPr>
        <w:spacing w:after="80"/>
        <w:jc w:val="center"/>
      </w:pPr>
      <w:r>
        <w:rPr>
          <w:rFonts w:ascii="Times New Roman" w:cs="Times New Roman" w:eastAsia="Times New Roman" w:hAnsi="Times New Roman"/>
          <w:b w:val="false"/>
          <w:bCs w:val="false"/>
          <w:i/>
          <w:iCs/>
          <w:sz w:val="22"/>
          <w:szCs w:val="22"/>
        </w:rPr>
        <w:t xml:space="preserve">A thesis submitted in partial fulfilment of the requirements for the degree of</w:t>
      </w:r>
    </w:p>
    <w:p>
      <w:pPr>
        <w:spacing w:after="80"/>
        <w:jc w:val="center"/>
      </w:pPr>
      <w:r>
        <w:rPr>
          <w:rFonts w:ascii="Times New Roman" w:cs="Times New Roman" w:eastAsia="Times New Roman" w:hAnsi="Times New Roman"/>
          <w:b/>
          <w:bCs/>
          <w:i w:val="false"/>
          <w:iCs w:val="false"/>
          <w:sz w:val="24"/>
          <w:szCs w:val="24"/>
        </w:rPr>
        <w:t xml:space="preserve">Master of Science in Computer Science</w:t>
      </w:r>
    </w:p>
    <w:p>
      <w:pPr>
        <w:spacing w:after="200"/>
      </w:pPr>
      <w:r>
        <w:t xml:space="preserve"/>
      </w:r>
    </w:p>
    <w:p>
      <w:pPr>
        <w:spacing w:after="80"/>
        <w:jc w:val="center"/>
      </w:pPr>
      <w:r>
        <w:rPr>
          <w:rFonts w:ascii="Times New Roman" w:cs="Times New Roman" w:eastAsia="Times New Roman" w:hAnsi="Times New Roman"/>
          <w:b/>
          <w:bCs/>
          <w:i w:val="false"/>
          <w:iCs w:val="false"/>
          <w:sz w:val="28"/>
          <w:szCs w:val="28"/>
        </w:rPr>
        <w:t xml:space="preserve">Abdul Rehman</w:t>
      </w:r>
    </w:p>
    <w:p>
      <w:pPr>
        <w:spacing w:after="80"/>
        <w:jc w:val="center"/>
      </w:pPr>
      <w:r>
        <w:rPr>
          <w:rFonts w:ascii="Times New Roman" w:cs="Times New Roman" w:eastAsia="Times New Roman" w:hAnsi="Times New Roman"/>
          <w:b w:val="false"/>
          <w:bCs w:val="false"/>
          <w:i w:val="false"/>
          <w:iCs w:val="false"/>
          <w:sz w:val="22"/>
          <w:szCs w:val="22"/>
        </w:rPr>
        <w:t xml:space="preserve">Roll No: 263179034</w:t>
      </w:r>
    </w:p>
    <w:p>
      <w:pPr>
        <w:spacing w:after="140"/>
      </w:pPr>
      <w:r>
        <w:t xml:space="preserve"/>
      </w:r>
    </w:p>
    <w:p>
      <w:pPr>
        <w:spacing w:after="80"/>
        <w:jc w:val="center"/>
      </w:pPr>
      <w:r>
        <w:rPr>
          <w:rFonts w:ascii="Times New Roman" w:cs="Times New Roman" w:eastAsia="Times New Roman" w:hAnsi="Times New Roman"/>
          <w:b w:val="false"/>
          <w:bCs w:val="false"/>
          <w:i/>
          <w:iCs/>
          <w:sz w:val="22"/>
          <w:szCs w:val="22"/>
        </w:rPr>
        <w:t xml:space="preserve">Primary Supervisor: Dr. Aasia Khanum</w:t>
      </w:r>
    </w:p>
    <w:p>
      <w:pPr>
        <w:spacing w:after="80"/>
        <w:jc w:val="center"/>
      </w:pPr>
      <w:r>
        <w:rPr>
          <w:rFonts w:ascii="Times New Roman" w:cs="Times New Roman" w:eastAsia="Times New Roman" w:hAnsi="Times New Roman"/>
          <w:b w:val="false"/>
          <w:bCs w:val="false"/>
          <w:i/>
          <w:iCs/>
          <w:sz w:val="22"/>
          <w:szCs w:val="22"/>
        </w:rPr>
        <w:t xml:space="preserve">Co-Supervisor: Dr. Nasir Raza Awan</w:t>
      </w:r>
    </w:p>
    <w:p>
      <w:pPr>
        <w:spacing w:after="140"/>
      </w:pPr>
      <w:r>
        <w:t xml:space="preserve"/>
      </w:r>
    </w:p>
    <w:p>
      <w:pPr>
        <w:spacing w:after="80"/>
        <w:jc w:val="center"/>
      </w:pPr>
      <w:r>
        <w:rPr>
          <w:rFonts w:ascii="Times New Roman" w:cs="Times New Roman" w:eastAsia="Times New Roman" w:hAnsi="Times New Roman"/>
          <w:b w:val="false"/>
          <w:bCs w:val="false"/>
          <w:i w:val="false"/>
          <w:iCs w:val="false"/>
          <w:sz w:val="22"/>
          <w:szCs w:val="22"/>
        </w:rPr>
        <w:t xml:space="preserve">Department of Computer Science</w:t>
      </w:r>
    </w:p>
    <w:p>
      <w:pPr>
        <w:spacing w:after="80"/>
        <w:jc w:val="center"/>
      </w:pPr>
      <w:r>
        <w:rPr>
          <w:rFonts w:ascii="Times New Roman" w:cs="Times New Roman" w:eastAsia="Times New Roman" w:hAnsi="Times New Roman"/>
          <w:b w:val="false"/>
          <w:bCs w:val="false"/>
          <w:i w:val="false"/>
          <w:iCs w:val="false"/>
          <w:sz w:val="22"/>
          <w:szCs w:val="22"/>
        </w:rPr>
        <w:t xml:space="preserve">Forman Christian College University (FCCU), Lahore, Pakistan</w:t>
      </w:r>
    </w:p>
    <w:p>
      <w:pPr>
        <w:spacing w:after="140"/>
      </w:pPr>
      <w:r>
        <w:t xml:space="preserve"/>
      </w:r>
    </w:p>
    <w:p>
      <w:pPr>
        <w:spacing w:after="80"/>
        <w:jc w:val="center"/>
      </w:pPr>
      <w:r>
        <w:rPr>
          <w:rFonts w:ascii="Times New Roman" w:cs="Times New Roman" w:eastAsia="Times New Roman" w:hAnsi="Times New Roman"/>
          <w:b w:val="false"/>
          <w:bCs w:val="false"/>
          <w:i w:val="false"/>
          <w:iCs w:val="false"/>
          <w:sz w:val="22"/>
          <w:szCs w:val="22"/>
        </w:rPr>
        <w:t xml:space="preserve">Draft Version 7.0  —  March 2026</w:t>
      </w:r>
    </w:p>
    <w:p>
      <w:pPr>
        <w:spacing w:after="160"/>
      </w:pPr>
      <w:r>
        <w:t xml:space="preserve"/>
      </w:r>
    </w:p>
    <w:p>
      <w:pPr>
        <w:pBdr>
          <w:top w:val="single" w:color="BBBBBB" w:sz="4"/>
          <w:bottom w:val="single" w:color="BBBBBB" w:sz="4"/>
        </w:pBdr>
        <w:spacing w:before="80" w:after="80"/>
        <w:jc w:val="center"/>
      </w:pPr>
      <w:r>
        <w:rPr>
          <w:rFonts w:ascii="Times New Roman" w:cs="Times New Roman" w:eastAsia="Times New Roman" w:hAnsi="Times New Roman"/>
          <w:i/>
          <w:iCs/>
          <w:color w:val="555555"/>
          <w:sz w:val="20"/>
          <w:szCs w:val="20"/>
        </w:rPr>
        <w:t xml:space="preserve">This is a working draft. Experimental results will be added in subsequent versions following data collection at Spinacure Clinic and CHB-MIT baseline experiments.</w:t>
      </w:r>
    </w:p>
    <w:p>
      <w:pPr>
        <w:spacing w:after="0"/>
      </w:pPr>
      <w:r>
        <w:br w:type="page"/>
      </w:r>
    </w:p>
    <w:p>
      <w:pPr>
        <w:pStyle w:val="Heading1"/>
        <w:pBdr>
          <w:bottom w:val="single" w:color="2E75B6" w:sz="8" w:space="1"/>
        </w:pBdr>
        <w:spacing w:before="480" w:after="200"/>
      </w:pPr>
      <w:r>
        <w:rPr>
          <w:rFonts w:ascii="Arial" w:cs="Arial" w:eastAsia="Arial" w:hAnsi="Arial"/>
          <w:b/>
          <w:bCs/>
          <w:color w:val="1F3864"/>
          <w:sz w:val="32"/>
          <w:szCs w:val="32"/>
        </w:rPr>
        <w:t xml:space="preserve">Abstract</w:t>
      </w:r>
    </w:p>
    <w:p>
      <w:pPr>
        <w:spacing w:after="160" w:line="360" w:lineRule="auto"/>
        <w:jc w:val="both"/>
      </w:pPr>
      <w:r>
        <w:rPr>
          <w:rFonts w:ascii="Times New Roman" w:cs="Times New Roman" w:eastAsia="Times New Roman" w:hAnsi="Times New Roman"/>
          <w:sz w:val="24"/>
          <w:szCs w:val="24"/>
        </w:rPr>
        <w:t xml:space="preserve">Epilepsy affects over 50 million people worldwide, yet seizure unpredictability remains its most disabling feature. Existing systems either rely on impractical continuous EEG monitoring or unreliable patient diaries without neurophysiological validation. This thesis proposes a Closed-Loop Adaptive Epilepsy Seizure Risk Forecasting and EEG-Based Detection System that bridges these two approaches through a dual-model, continuously learning architecture.</w:t>
      </w:r>
    </w:p>
    <w:p>
      <w:pPr>
        <w:spacing w:after="160" w:line="360" w:lineRule="auto"/>
        <w:jc w:val="both"/>
      </w:pPr>
      <w:r>
        <w:rPr>
          <w:rFonts w:ascii="Times New Roman" w:cs="Times New Roman" w:eastAsia="Times New Roman" w:hAnsi="Times New Roman"/>
          <w:sz w:val="24"/>
          <w:szCs w:val="24"/>
        </w:rPr>
        <w:t xml:space="preserve">The system operates in three layers. Layer 1 deploys a patient-facing smartphone application collecting daily multimodal behavioral trigger data — sleep quality, HRV-based stress, medication timing, physical activity, and environmental exposures — augmented by a conversational Voice AI diary. Model 1, a GRU-based sequential risk predictor initialized from the migraine forecasting framework of Stubberud et al. [16] (AUC = 0.62 primary benchmark), processes these features alongside circadian and multi-cycle temporal signals to predict a Seizure Occurrence Period (SOP) of 1–4 hours. Layer 2 directs targeted 1-hour 32-channel clinical EEG sessions at Spinacure Clinic during predicted high-risk windows. Model 2, pre-trained on the CHB-MIT and TUH EEG databases for general seizure pattern recognition, classifies EEG segments as Preictal, Ictal, or Interictal, producing an objective True/False validation score. A clinician-in-the-loop verification step ensures all labels are reviewed before retraining.</w:t>
      </w:r>
    </w:p>
    <w:p>
      <w:pPr>
        <w:spacing w:after="160" w:line="360" w:lineRule="auto"/>
        <w:jc w:val="both"/>
      </w:pPr>
      <w:r>
        <w:rPr>
          <w:rFonts w:ascii="Times New Roman" w:cs="Times New Roman" w:eastAsia="Times New Roman" w:hAnsi="Times New Roman"/>
          <w:sz w:val="24"/>
          <w:szCs w:val="24"/>
        </w:rPr>
        <w:t xml:space="preserve">Layer 3 implements dual feedback adaptation. Loop A feeds EEG True/False scores back to Model 1 and the Fusion Model, progressively improving trigger-seizure associations and shrinking the predicted SOP toward one hour as accuracy improves. Loop B feeds clinician-verified patient-specific EEG recordings back to Model 2, fine-tuning it to each patient's individual seizure signature. The two loops reinforce each other, producing simultaneous improvement of both prediction and detection over time.</w:t>
      </w:r>
    </w:p>
    <w:p>
      <w:pPr>
        <w:spacing w:after="160" w:line="360" w:lineRule="auto"/>
        <w:jc w:val="both"/>
      </w:pPr>
      <w:r>
        <w:rPr>
          <w:rFonts w:ascii="Times New Roman" w:cs="Times New Roman" w:eastAsia="Times New Roman" w:hAnsi="Times New Roman"/>
          <w:sz w:val="24"/>
          <w:szCs w:val="24"/>
        </w:rPr>
        <w:t xml:space="preserve">A strict dataset separation is maintained throughout: CHB-MIT and TUH are used exclusively for Model 2 pre-training and are never used for trigger modeling or fusion validation. The system explicitly addresses systematic nocturnal label-absence bias — the single greatest scientific risk in mHealth seizure prediction — through passive wearable detection, a label-absence indicator feature, and sample downweighting. To the best of our knowledge, no prior published system (2019–2026) describes this dual-loop, clinician-verified, continuously personalizing architecture combining behavioral digital phenotyping with targeted EEG validation.</w:t>
      </w:r>
    </w:p>
    <w:p>
      <w:pPr>
        <w:spacing w:after="80"/>
      </w:pPr>
      <w:r>
        <w:t xml:space="preserve"/>
      </w:r>
    </w:p>
    <w:p>
      <w:pPr>
        <w:spacing w:after="160" w:line="360" w:lineRule="auto"/>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i/>
          <w:iCs/>
          <w:sz w:val="24"/>
          <w:szCs w:val="24"/>
        </w:rPr>
        <w:t xml:space="preserve">Epilepsy, seizure risk forecasting, closed-loop adaptive learning, dual-loop architecture, behavioral triggers, EEG classification, CNN+LSTM, GRU, attention fusion, CHB-MIT, patient-specific fine-tuning, circadian rhythms, mHealth, digital phenotyping.</w:t>
      </w:r>
    </w:p>
    <w:p>
      <w:pPr>
        <w:spacing w:after="0"/>
      </w:pPr>
      <w:r>
        <w:br w:type="page"/>
      </w:r>
    </w:p>
    <w:p>
      <w:pPr>
        <w:pStyle w:val="Heading1"/>
        <w:pBdr>
          <w:bottom w:val="single" w:color="2E75B6" w:sz="8" w:space="1"/>
        </w:pBdr>
        <w:spacing w:before="480" w:after="200"/>
      </w:pPr>
      <w:r>
        <w:rPr>
          <w:rFonts w:ascii="Arial" w:cs="Arial" w:eastAsia="Arial" w:hAnsi="Arial"/>
          <w:b/>
          <w:bCs/>
          <w:color w:val="1F3864"/>
          <w:sz w:val="32"/>
          <w:szCs w:val="32"/>
        </w:rPr>
        <w:t xml:space="preserve">Chapter 1: Introduction</w:t>
      </w:r>
    </w:p>
    <w:p>
      <w:pPr>
        <w:pStyle w:val="Heading2"/>
        <w:spacing w:before="320" w:after="140"/>
      </w:pPr>
      <w:r>
        <w:rPr>
          <w:rFonts w:ascii="Arial" w:cs="Arial" w:eastAsia="Arial" w:hAnsi="Arial"/>
          <w:b/>
          <w:bCs/>
          <w:color w:val="1F3864"/>
          <w:sz w:val="28"/>
          <w:szCs w:val="28"/>
        </w:rPr>
        <w:t xml:space="preserve">1.1 Background of Epilepsy</w:t>
      </w:r>
    </w:p>
    <w:p>
      <w:pPr>
        <w:spacing w:after="160" w:line="360" w:lineRule="auto"/>
        <w:jc w:val="both"/>
      </w:pPr>
      <w:r>
        <w:rPr>
          <w:rFonts w:ascii="Times New Roman" w:cs="Times New Roman" w:eastAsia="Times New Roman" w:hAnsi="Times New Roman"/>
          <w:sz w:val="24"/>
          <w:szCs w:val="24"/>
        </w:rPr>
        <w:t xml:space="preserve">Epilepsy is one of the most prevalent neurological disorders globally, affecting approximately 50 million people across all age groups and socioeconomic backgrounds [1]. It is characterized by recurrent, spontaneous seizures — transient episodes of abnormal, excessive, or synchronous neuronal activity in the brain. Seizures manifest across a broad clinical spectrum, from brief lapses of awareness to full tonic-clonic convulsions involving the entire body, depending on the brain regions involved and the extent of neuronal recruitment.</w:t>
      </w:r>
    </w:p>
    <w:p>
      <w:pPr>
        <w:spacing w:after="160" w:line="360" w:lineRule="auto"/>
        <w:jc w:val="both"/>
      </w:pPr>
      <w:r>
        <w:rPr>
          <w:rFonts w:ascii="Times New Roman" w:cs="Times New Roman" w:eastAsia="Times New Roman" w:hAnsi="Times New Roman"/>
          <w:sz w:val="24"/>
          <w:szCs w:val="24"/>
        </w:rPr>
        <w:t xml:space="preserve">Epileptic seizures are classified by the International League Against Epilepsy (ILAE) into focal onset (beginning in networks limited to one hemisphere), generalized onset (involving both hemispheres simultaneously), and unknown onset types. Focal seizures may or may not impair awareness; generalized seizures include absence, myoclonic, and tonic-clonic subtypes. For approximately 30% of patients — estimated at 15 million individuals globally — seizures cannot be controlled by currently available antiepileptic drugs (AEDs). This drug-refractory group represents the population for whom seizure prediction is most clinically urgent [2].</w:t>
      </w:r>
    </w:p>
    <w:p>
      <w:pPr>
        <w:spacing w:after="160" w:line="360" w:lineRule="auto"/>
        <w:jc w:val="both"/>
      </w:pPr>
      <w:r>
        <w:rPr>
          <w:rFonts w:ascii="Times New Roman" w:cs="Times New Roman" w:eastAsia="Times New Roman" w:hAnsi="Times New Roman"/>
          <w:sz w:val="24"/>
          <w:szCs w:val="24"/>
        </w:rPr>
        <w:t xml:space="preserve">The unpredictability of seizures imposes a heavy burden beyond the seizures themselves. Patients cannot drive, swim unsupervised, or safely use machinery. Employment opportunities are restricted. Psychological consequences — anxiety, depression, and learned helplessness arising from the constant anticipation of a seizure — are pervasive and often underdiagnosed. Sudden Unexpected Death in Epilepsy (SUDEP) is estimated to cause 1 in 1000 patient-years of mortality in refractory epilepsy. Even imperfect risk forecasting — identifying windows of elevated seizure probability hours in advance — would confer meaningful safety benefits and quality of life improvement.</w:t>
      </w:r>
    </w:p>
    <w:p>
      <w:pPr>
        <w:spacing w:after="160" w:line="360" w:lineRule="auto"/>
        <w:jc w:val="both"/>
      </w:pPr>
      <w:r>
        <w:rPr>
          <w:rFonts w:ascii="Times New Roman" w:cs="Times New Roman" w:eastAsia="Times New Roman" w:hAnsi="Times New Roman"/>
          <w:sz w:val="24"/>
          <w:szCs w:val="24"/>
        </w:rPr>
        <w:t xml:space="preserve">The electroencephalogram (EEG), recording electrical activity at the scalp, has been the cornerstone of epilepsy diagnosis and monitoring since the 1930s. EEG captures ictal discharges, interictal epileptiform discharges (IEDs), and the subtle preictal brain state changes that may precede seizure onset. Clinical EEG is expensive, requires specialist expertise for interpretation, and is typically performed episodically rather than continuously. Long-term video-EEG monitoring is available in specialist centres but is resource-intensive and impractical for the majority of patients globally, particularly in low- and middle-income countries where neurologist density may be below 1 per million population.</w:t>
      </w:r>
    </w:p>
    <w:p>
      <w:pPr>
        <w:spacing w:after="160" w:line="360" w:lineRule="auto"/>
        <w:jc w:val="both"/>
      </w:pPr>
      <w:r>
        <w:rPr>
          <w:rFonts w:ascii="Times New Roman" w:cs="Times New Roman" w:eastAsia="Times New Roman" w:hAnsi="Times New Roman"/>
          <w:sz w:val="24"/>
          <w:szCs w:val="24"/>
        </w:rPr>
        <w:t xml:space="preserve">Behavioral and environmental seizure triggers — sleep deprivation, psychological stress, medication non-adherence, hormonal changes, alcohol consumption, and weather extremes — are reported by 50–80% of patients with epilepsy [6]. However, the relationship between triggers and seizures is probabilistic rather than deterministic, varies substantially between patients, and has not been systematically integrated with EEG monitoring in any published adaptive system. The gap between trigger-based risk awareness and neurophysiologically validated seizure prediction is the precise problem this thesis addresses.</w:t>
      </w:r>
    </w:p>
    <w:p>
      <w:pPr>
        <w:pStyle w:val="Heading2"/>
        <w:spacing w:before="320" w:after="140"/>
      </w:pPr>
      <w:r>
        <w:rPr>
          <w:rFonts w:ascii="Arial" w:cs="Arial" w:eastAsia="Arial" w:hAnsi="Arial"/>
          <w:b/>
          <w:bCs/>
          <w:color w:val="1F3864"/>
          <w:sz w:val="28"/>
          <w:szCs w:val="28"/>
        </w:rPr>
        <w:t xml:space="preserve">1.2 Problem Statement</w:t>
      </w:r>
    </w:p>
    <w:p>
      <w:pPr>
        <w:spacing w:after="160" w:line="360" w:lineRule="auto"/>
        <w:jc w:val="both"/>
      </w:pPr>
      <w:r>
        <w:rPr>
          <w:rFonts w:ascii="Times New Roman" w:cs="Times New Roman" w:eastAsia="Times New Roman" w:hAnsi="Times New Roman"/>
          <w:sz w:val="24"/>
          <w:szCs w:val="24"/>
        </w:rPr>
        <w:t xml:space="preserve">The management of epilepsy, particularly for the drug-refractory population, is severely constrained by the following unresolved problems:</w:t>
      </w:r>
    </w:p>
    <w:p>
      <w:pPr>
        <w:pStyle w:val="ListParagraph"/>
        <w:numPr>
          <w:ilvl w:val="0"/>
          <w:numId w:val="2"/>
        </w:numPr>
        <w:spacing w:after="100"/>
      </w:pPr>
      <w:r>
        <w:rPr>
          <w:rFonts w:ascii="Times New Roman" w:cs="Times New Roman" w:eastAsia="Times New Roman" w:hAnsi="Times New Roman"/>
          <w:sz w:val="24"/>
          <w:szCs w:val="24"/>
        </w:rPr>
        <w:t xml:space="preserve">Seizures are unpredictable: without a reliable forecasting system, patients live in a state of constant vigilance that is itself harmful to quality of life, sleep, and psychological health.</w:t>
      </w:r>
    </w:p>
    <w:p>
      <w:pPr>
        <w:pStyle w:val="ListParagraph"/>
        <w:numPr>
          <w:ilvl w:val="0"/>
          <w:numId w:val="2"/>
        </w:numPr>
        <w:spacing w:after="100"/>
      </w:pPr>
      <w:r>
        <w:rPr>
          <w:rFonts w:ascii="Times New Roman" w:cs="Times New Roman" w:eastAsia="Times New Roman" w:hAnsi="Times New Roman"/>
          <w:sz w:val="24"/>
          <w:szCs w:val="24"/>
        </w:rPr>
        <w:t xml:space="preserve">Continuous EEG monitoring is impractical: while highly informative, long-term ambulatory EEG is expensive, requires specialist analysis, and is inaccessible to the majority of epilepsy patients globally, particularly in resource-limited settings such as Pakistan.</w:t>
      </w:r>
    </w:p>
    <w:p>
      <w:pPr>
        <w:pStyle w:val="ListParagraph"/>
        <w:numPr>
          <w:ilvl w:val="0"/>
          <w:numId w:val="2"/>
        </w:numPr>
        <w:spacing w:after="100"/>
      </w:pPr>
      <w:r>
        <w:rPr>
          <w:rFonts w:ascii="Times New Roman" w:cs="Times New Roman" w:eastAsia="Times New Roman" w:hAnsi="Times New Roman"/>
          <w:sz w:val="24"/>
          <w:szCs w:val="24"/>
        </w:rPr>
        <w:t xml:space="preserve">Existing EEG-based detection systems detect seizures after onset: they do not predict when seizures will occur, and their high false positive rates (exceeding 10 per 24 hours in some systems [4]) make them clinically unusable in routine ambulatory practice.</w:t>
      </w:r>
    </w:p>
    <w:p>
      <w:pPr>
        <w:pStyle w:val="ListParagraph"/>
        <w:numPr>
          <w:ilvl w:val="0"/>
          <w:numId w:val="2"/>
        </w:numPr>
        <w:spacing w:after="100"/>
      </w:pPr>
      <w:r>
        <w:rPr>
          <w:rFonts w:ascii="Times New Roman" w:cs="Times New Roman" w:eastAsia="Times New Roman" w:hAnsi="Times New Roman"/>
          <w:sz w:val="24"/>
          <w:szCs w:val="24"/>
        </w:rPr>
        <w:t xml:space="preserve">Trigger-based systems alone are unreliable: patient self-reported triggers are noisy, with up to 40% of seizures underreported [8], and no objective neurophysiological validation exists to confirm whether a predicted high-risk window actually corresponds to elevated brain state risk.</w:t>
      </w:r>
    </w:p>
    <w:p>
      <w:pPr>
        <w:pStyle w:val="ListParagraph"/>
        <w:numPr>
          <w:ilvl w:val="0"/>
          <w:numId w:val="2"/>
        </w:numPr>
        <w:spacing w:after="100"/>
      </w:pPr>
      <w:r>
        <w:rPr>
          <w:rFonts w:ascii="Times New Roman" w:cs="Times New Roman" w:eastAsia="Times New Roman" w:hAnsi="Times New Roman"/>
          <w:sz w:val="24"/>
          <w:szCs w:val="24"/>
        </w:rPr>
        <w:t xml:space="preserve">No integrated closed-loop system exists: no published framework combines behavioral trigger forecasting with targeted EEG monitoring in a continuously learning, dual-model adaptive loop where both the prediction model and the EEG classifier improve simultaneously over time.</w:t>
      </w:r>
    </w:p>
    <w:p>
      <w:pPr>
        <w:pStyle w:val="ListParagraph"/>
        <w:numPr>
          <w:ilvl w:val="0"/>
          <w:numId w:val="2"/>
        </w:numPr>
        <w:spacing w:after="100"/>
      </w:pPr>
      <w:r>
        <w:rPr>
          <w:rFonts w:ascii="Times New Roman" w:cs="Times New Roman" w:eastAsia="Times New Roman" w:hAnsi="Times New Roman"/>
          <w:sz w:val="24"/>
          <w:szCs w:val="24"/>
        </w:rPr>
        <w:t xml:space="preserve">Patient-specific adaptation is neglected: most published systems train cross-patient models that generalize poorly, ignoring the well-established finding that seizure EEG morphology and trigger sensitivity profiles are highly individual.</w:t>
      </w:r>
    </w:p>
    <w:p>
      <w:pPr>
        <w:pStyle w:val="Heading2"/>
        <w:spacing w:before="320" w:after="140"/>
      </w:pPr>
      <w:r>
        <w:rPr>
          <w:rFonts w:ascii="Arial" w:cs="Arial" w:eastAsia="Arial" w:hAnsi="Arial"/>
          <w:b/>
          <w:bCs/>
          <w:color w:val="1F3864"/>
          <w:sz w:val="28"/>
          <w:szCs w:val="28"/>
        </w:rPr>
        <w:t xml:space="preserve">1.3 Research Aim</w:t>
      </w:r>
    </w:p>
    <w:p>
      <w:pPr>
        <w:spacing w:after="160" w:line="360" w:lineRule="auto"/>
        <w:jc w:val="both"/>
      </w:pPr>
      <w:r>
        <w:rPr>
          <w:rFonts w:ascii="Times New Roman" w:cs="Times New Roman" w:eastAsia="Times New Roman" w:hAnsi="Times New Roman"/>
          <w:sz w:val="24"/>
          <w:szCs w:val="24"/>
        </w:rPr>
        <w:t xml:space="preserve">The primary aim of this research is:</w:t>
      </w:r>
    </w:p>
    <w:p>
      <w:pPr>
        <w:spacing w:after="160" w:line="360" w:lineRule="auto"/>
        <w:jc w:val="both"/>
      </w:pPr>
      <w:r>
        <w:rPr>
          <w:rFonts w:ascii="Times New Roman" w:cs="Times New Roman" w:eastAsia="Times New Roman" w:hAnsi="Times New Roman"/>
          <w:b/>
          <w:bCs/>
          <w:i/>
          <w:iCs/>
          <w:sz w:val="24"/>
          <w:szCs w:val="24"/>
        </w:rPr>
        <w:t xml:space="preserve">To develop a Closed-Loop Adaptive Epilepsy Seizure Risk Forecasting and EEG-Based Detection System that continuously improves prediction accuracy through dual-model adaptation, combining patient-generated behavioral trigger monitoring, targeted clinical EEG validation, and a clinician-verified feedback loop that simultaneously personalises both the risk forecasting model and the EEG classification model to the individual patient.</w:t>
      </w:r>
    </w:p>
    <w:p>
      <w:pPr>
        <w:pStyle w:val="Heading2"/>
        <w:spacing w:before="320" w:after="140"/>
      </w:pPr>
      <w:r>
        <w:rPr>
          <w:rFonts w:ascii="Arial" w:cs="Arial" w:eastAsia="Arial" w:hAnsi="Arial"/>
          <w:b/>
          <w:bCs/>
          <w:color w:val="1F3864"/>
          <w:sz w:val="28"/>
          <w:szCs w:val="28"/>
        </w:rPr>
        <w:t xml:space="preserve">1.4 Research Objectives</w:t>
      </w:r>
    </w:p>
    <w:p>
      <w:pPr>
        <w:pStyle w:val="ListParagraph"/>
        <w:numPr>
          <w:ilvl w:val="0"/>
          <w:numId w:val="3"/>
        </w:numPr>
        <w:spacing w:after="100"/>
      </w:pPr>
      <w:r>
        <w:rPr>
          <w:rFonts w:ascii="Times New Roman" w:cs="Times New Roman" w:eastAsia="Times New Roman" w:hAnsi="Times New Roman"/>
          <w:sz w:val="24"/>
          <w:szCs w:val="24"/>
        </w:rPr>
        <w:t xml:space="preserve">Identify and engineer behavioral, circadian, medication, and environmental seizure trigger features from daily smartphone and wearable sensor data.</w:t>
      </w:r>
    </w:p>
    <w:p>
      <w:pPr>
        <w:pStyle w:val="ListParagraph"/>
        <w:numPr>
          <w:ilvl w:val="0"/>
          <w:numId w:val="3"/>
        </w:numPr>
        <w:spacing w:after="100"/>
      </w:pPr>
      <w:r>
        <w:rPr>
          <w:rFonts w:ascii="Times New Roman" w:cs="Times New Roman" w:eastAsia="Times New Roman" w:hAnsi="Times New Roman"/>
          <w:sz w:val="24"/>
          <w:szCs w:val="24"/>
        </w:rPr>
        <w:t xml:space="preserve">Develop Model 1 — a trigger-based seizure risk forecasting model (GRU with XGBoost baseline) initialized from the migraine forecasting population prior and progressively personalized to each patient's epilepsy trigger profile.</w:t>
      </w:r>
    </w:p>
    <w:p>
      <w:pPr>
        <w:pStyle w:val="ListParagraph"/>
        <w:numPr>
          <w:ilvl w:val="0"/>
          <w:numId w:val="3"/>
        </w:numPr>
        <w:spacing w:after="100"/>
      </w:pPr>
      <w:r>
        <w:rPr>
          <w:rFonts w:ascii="Times New Roman" w:cs="Times New Roman" w:eastAsia="Times New Roman" w:hAnsi="Times New Roman"/>
          <w:sz w:val="24"/>
          <w:szCs w:val="24"/>
        </w:rPr>
        <w:t xml:space="preserve">Develop Model 2 — an EEG-based seizure detection and classification model (1D CNN and CNN+LSTM) pre-trained on CHB-MIT and TUH datasets for general seizure pattern recognition.</w:t>
      </w:r>
    </w:p>
    <w:p>
      <w:pPr>
        <w:pStyle w:val="ListParagraph"/>
        <w:numPr>
          <w:ilvl w:val="0"/>
          <w:numId w:val="3"/>
        </w:numPr>
        <w:spacing w:after="100"/>
      </w:pPr>
      <w:r>
        <w:rPr>
          <w:rFonts w:ascii="Times New Roman" w:cs="Times New Roman" w:eastAsia="Times New Roman" w:hAnsi="Times New Roman"/>
          <w:sz w:val="24"/>
          <w:szCs w:val="24"/>
        </w:rPr>
        <w:t xml:space="preserve">Design and implement a multimodal Fusion Model combining trigger risk embeddings and EEG classification embeddings through attention-based fusion.</w:t>
      </w:r>
    </w:p>
    <w:p>
      <w:pPr>
        <w:pStyle w:val="ListParagraph"/>
        <w:numPr>
          <w:ilvl w:val="0"/>
          <w:numId w:val="3"/>
        </w:numPr>
        <w:spacing w:after="100"/>
      </w:pPr>
      <w:r>
        <w:rPr>
          <w:rFonts w:ascii="Times New Roman" w:cs="Times New Roman" w:eastAsia="Times New Roman" w:hAnsi="Times New Roman"/>
          <w:sz w:val="24"/>
          <w:szCs w:val="24"/>
        </w:rPr>
        <w:t xml:space="preserve">Implement Loop A (Prediction Feedback): use clinician-verified EEG True/False scores to continuously update Model 1 and the Fusion Model, penalizing false alarms and reinforcing accurate trigger-seizure associations.</w:t>
      </w:r>
    </w:p>
    <w:p>
      <w:pPr>
        <w:pStyle w:val="ListParagraph"/>
        <w:numPr>
          <w:ilvl w:val="0"/>
          <w:numId w:val="3"/>
        </w:numPr>
        <w:spacing w:after="100"/>
      </w:pPr>
      <w:r>
        <w:rPr>
          <w:rFonts w:ascii="Times New Roman" w:cs="Times New Roman" w:eastAsia="Times New Roman" w:hAnsi="Times New Roman"/>
          <w:sz w:val="24"/>
          <w:szCs w:val="24"/>
        </w:rPr>
        <w:t xml:space="preserve">Implement Loop B (EEG Classifier Personalization): use patient-specific EEG recordings with clinician-verified labels to progressively fine-tune Model 2 to each patient's individual seizure EEG signature.</w:t>
      </w:r>
    </w:p>
    <w:p>
      <w:pPr>
        <w:pStyle w:val="ListParagraph"/>
        <w:numPr>
          <w:ilvl w:val="0"/>
          <w:numId w:val="3"/>
        </w:numPr>
        <w:spacing w:after="100"/>
      </w:pPr>
      <w:r>
        <w:rPr>
          <w:rFonts w:ascii="Times New Roman" w:cs="Times New Roman" w:eastAsia="Times New Roman" w:hAnsi="Times New Roman"/>
          <w:sz w:val="24"/>
          <w:szCs w:val="24"/>
        </w:rPr>
        <w:t xml:space="preserve">Evaluate system performance against defined prediction, detection, and clinical utility metrics; demonstrate SOP reduction from 1–4 hours toward 1 hour as accuracy improves.</w:t>
      </w:r>
    </w:p>
    <w:p>
      <w:pPr>
        <w:pStyle w:val="Heading2"/>
        <w:spacing w:before="320" w:after="140"/>
      </w:pPr>
      <w:r>
        <w:rPr>
          <w:rFonts w:ascii="Arial" w:cs="Arial" w:eastAsia="Arial" w:hAnsi="Arial"/>
          <w:b/>
          <w:bCs/>
          <w:color w:val="1F3864"/>
          <w:sz w:val="28"/>
          <w:szCs w:val="28"/>
        </w:rPr>
        <w:t xml:space="preserve">1.5 Research Questions</w:t>
      </w:r>
    </w:p>
    <w:p>
      <w:pPr>
        <w:spacing w:after="160" w:line="360" w:lineRule="auto"/>
        <w:jc w:val="both"/>
      </w:pPr>
      <w:r>
        <w:rPr>
          <w:rFonts w:ascii="Times New Roman" w:cs="Times New Roman" w:eastAsia="Times New Roman" w:hAnsi="Times New Roman"/>
          <w:b/>
          <w:bCs/>
          <w:sz w:val="24"/>
          <w:szCs w:val="24"/>
        </w:rPr>
        <w:t xml:space="preserve">RQ1: </w:t>
      </w:r>
      <w:r>
        <w:rPr>
          <w:rFonts w:ascii="Times New Roman" w:cs="Times New Roman" w:eastAsia="Times New Roman" w:hAnsi="Times New Roman"/>
          <w:sz w:val="24"/>
          <w:szCs w:val="24"/>
        </w:rPr>
        <w:t xml:space="preserve">Can a GRU-based behavioral trigger model initialized from a migraine forecasting population prior predict epileptic seizure risk windows with AUROC above the Stubberud et al. [16] AUC = 0.62 benchmark, after patient-specific epilepsy data accumulates?</w:t>
      </w:r>
    </w:p>
    <w:p>
      <w:pPr>
        <w:spacing w:after="160" w:line="360" w:lineRule="auto"/>
        <w:jc w:val="both"/>
      </w:pPr>
      <w:r>
        <w:rPr>
          <w:rFonts w:ascii="Times New Roman" w:cs="Times New Roman" w:eastAsia="Times New Roman" w:hAnsi="Times New Roman"/>
          <w:b/>
          <w:bCs/>
          <w:sz w:val="24"/>
          <w:szCs w:val="24"/>
        </w:rPr>
        <w:t xml:space="preserve">RQ2: </w:t>
      </w:r>
      <w:r>
        <w:rPr>
          <w:rFonts w:ascii="Times New Roman" w:cs="Times New Roman" w:eastAsia="Times New Roman" w:hAnsi="Times New Roman"/>
          <w:sz w:val="24"/>
          <w:szCs w:val="24"/>
        </w:rPr>
        <w:t xml:space="preserve">Can a 1D CNN + CNN+LSTM EEG classifier pre-trained on CHB-MIT achieve competitive preictal/ictal/interictal classification performance, and does patient-specific Loop B fine-tuning produce measurable F1 improvement over the cross-patient baseline?</w:t>
      </w:r>
    </w:p>
    <w:p>
      <w:pPr>
        <w:spacing w:after="160" w:line="360" w:lineRule="auto"/>
        <w:jc w:val="both"/>
      </w:pPr>
      <w:r>
        <w:rPr>
          <w:rFonts w:ascii="Times New Roman" w:cs="Times New Roman" w:eastAsia="Times New Roman" w:hAnsi="Times New Roman"/>
          <w:b/>
          <w:bCs/>
          <w:sz w:val="24"/>
          <w:szCs w:val="24"/>
        </w:rPr>
        <w:t xml:space="preserve">RQ3: </w:t>
      </w:r>
      <w:r>
        <w:rPr>
          <w:rFonts w:ascii="Times New Roman" w:cs="Times New Roman" w:eastAsia="Times New Roman" w:hAnsi="Times New Roman"/>
          <w:sz w:val="24"/>
          <w:szCs w:val="24"/>
        </w:rPr>
        <w:t xml:space="preserve">Does attention-based multimodal fusion of trigger and EEG embeddings produce statistically significant AUROC improvement over both unimodal baselines?</w:t>
      </w:r>
    </w:p>
    <w:p>
      <w:pPr>
        <w:spacing w:after="160" w:line="360" w:lineRule="auto"/>
        <w:jc w:val="both"/>
      </w:pPr>
      <w:r>
        <w:rPr>
          <w:rFonts w:ascii="Times New Roman" w:cs="Times New Roman" w:eastAsia="Times New Roman" w:hAnsi="Times New Roman"/>
          <w:b/>
          <w:bCs/>
          <w:sz w:val="24"/>
          <w:szCs w:val="24"/>
        </w:rPr>
        <w:t xml:space="preserve">RQ4: </w:t>
      </w:r>
      <w:r>
        <w:rPr>
          <w:rFonts w:ascii="Times New Roman" w:cs="Times New Roman" w:eastAsia="Times New Roman" w:hAnsi="Times New Roman"/>
          <w:sz w:val="24"/>
          <w:szCs w:val="24"/>
        </w:rPr>
        <w:t xml:space="preserve">Does the dual feedback loop — simultaneous adaptation of Model 1 via Loop A and Model 2 via Loop B — produce sustained improvement in both prediction and detection performance over successive update cycles?</w:t>
      </w:r>
    </w:p>
    <w:p>
      <w:pPr>
        <w:spacing w:after="160" w:line="360" w:lineRule="auto"/>
        <w:jc w:val="both"/>
      </w:pPr>
      <w:r>
        <w:rPr>
          <w:rFonts w:ascii="Times New Roman" w:cs="Times New Roman" w:eastAsia="Times New Roman" w:hAnsi="Times New Roman"/>
          <w:b/>
          <w:bCs/>
          <w:sz w:val="24"/>
          <w:szCs w:val="24"/>
        </w:rPr>
        <w:t xml:space="preserve">RQ5: </w:t>
      </w:r>
      <w:r>
        <w:rPr>
          <w:rFonts w:ascii="Times New Roman" w:cs="Times New Roman" w:eastAsia="Times New Roman" w:hAnsi="Times New Roman"/>
          <w:sz w:val="24"/>
          <w:szCs w:val="24"/>
        </w:rPr>
        <w:t xml:space="preserve">Can the predicted Seizure Occurrence Period (SOP) be progressively narrowed from 1–4 hours toward 1 hour as prediction confidence increases with accumulating personalized data?</w:t>
      </w:r>
    </w:p>
    <w:p>
      <w:pPr>
        <w:pStyle w:val="Heading2"/>
        <w:spacing w:before="320" w:after="140"/>
      </w:pPr>
      <w:r>
        <w:rPr>
          <w:rFonts w:ascii="Arial" w:cs="Arial" w:eastAsia="Arial" w:hAnsi="Arial"/>
          <w:b/>
          <w:bCs/>
          <w:color w:val="1F3864"/>
          <w:sz w:val="28"/>
          <w:szCs w:val="28"/>
        </w:rPr>
        <w:t xml:space="preserve">1.6 Significance of the Study</w:t>
      </w:r>
    </w:p>
    <w:p>
      <w:pPr>
        <w:pStyle w:val="ListParagraph"/>
        <w:numPr>
          <w:ilvl w:val="0"/>
          <w:numId w:val="2"/>
        </w:numPr>
        <w:spacing w:after="100"/>
      </w:pPr>
      <w:r>
        <w:rPr>
          <w:rFonts w:ascii="Times New Roman" w:cs="Times New Roman" w:eastAsia="Times New Roman" w:hAnsi="Times New Roman"/>
          <w:sz w:val="24"/>
          <w:szCs w:val="24"/>
        </w:rPr>
        <w:t xml:space="preserve">Enables proactive patient safety: a 1–4 hour seizure risk warning enables patients to avoid driving, swimming, and unsupervised activities during high-risk windows — reducing SUDEP and seizure-related injury without requiring lifestyle restriction at all times.</w:t>
      </w:r>
    </w:p>
    <w:p>
      <w:pPr>
        <w:pStyle w:val="ListParagraph"/>
        <w:numPr>
          <w:ilvl w:val="0"/>
          <w:numId w:val="2"/>
        </w:numPr>
        <w:spacing w:after="100"/>
      </w:pPr>
      <w:r>
        <w:rPr>
          <w:rFonts w:ascii="Times New Roman" w:cs="Times New Roman" w:eastAsia="Times New Roman" w:hAnsi="Times New Roman"/>
          <w:sz w:val="24"/>
          <w:szCs w:val="24"/>
        </w:rPr>
        <w:t xml:space="preserve">Reduces clinical EEG burden: targeted EEG sessions during predicted high-risk windows are significantly more cost-effective and data-efficient than continuous monitoring, making the approach viable for resource-limited clinical settings including Pakistan.</w:t>
      </w:r>
    </w:p>
    <w:p>
      <w:pPr>
        <w:pStyle w:val="ListParagraph"/>
        <w:numPr>
          <w:ilvl w:val="0"/>
          <w:numId w:val="2"/>
        </w:numPr>
        <w:spacing w:after="100"/>
      </w:pPr>
      <w:r>
        <w:rPr>
          <w:rFonts w:ascii="Times New Roman" w:cs="Times New Roman" w:eastAsia="Times New Roman" w:hAnsi="Times New Roman"/>
          <w:sz w:val="24"/>
          <w:szCs w:val="24"/>
        </w:rPr>
        <w:t xml:space="preserve">Personalised precision medicine: the dual-loop architecture treats each patient as their own population, learning their unique trigger-seizure associations and EEG signature — a departure from the one-size-fits-all models that dominate the published literature.</w:t>
      </w:r>
    </w:p>
    <w:p>
      <w:pPr>
        <w:pStyle w:val="ListParagraph"/>
        <w:numPr>
          <w:ilvl w:val="0"/>
          <w:numId w:val="2"/>
        </w:numPr>
        <w:spacing w:after="100"/>
      </w:pPr>
      <w:r>
        <w:rPr>
          <w:rFonts w:ascii="Times New Roman" w:cs="Times New Roman" w:eastAsia="Times New Roman" w:hAnsi="Times New Roman"/>
          <w:sz w:val="24"/>
          <w:szCs w:val="24"/>
        </w:rPr>
        <w:t xml:space="preserve">Methodological contribution — nocturnal bias: this is the first published system to explicitly identify, measure, and mitigate the systematic nocturnal label-absence bias in mHealth seizure prediction — a methodological contribution applicable across all neurological mHealth research.</w:t>
      </w:r>
    </w:p>
    <w:p>
      <w:pPr>
        <w:pStyle w:val="ListParagraph"/>
        <w:numPr>
          <w:ilvl w:val="0"/>
          <w:numId w:val="2"/>
        </w:numPr>
        <w:spacing w:after="100"/>
      </w:pPr>
      <w:r>
        <w:rPr>
          <w:rFonts w:ascii="Times New Roman" w:cs="Times New Roman" w:eastAsia="Times New Roman" w:hAnsi="Times New Roman"/>
          <w:sz w:val="24"/>
          <w:szCs w:val="24"/>
        </w:rPr>
        <w:t xml:space="preserve">Transfer learning across neurological conditions: the migraine-to-epilepsy population prior transfer is a novel contribution to the neurological mHealth transfer learning literature.</w:t>
      </w:r>
    </w:p>
    <w:p>
      <w:pPr>
        <w:pStyle w:val="ListParagraph"/>
        <w:numPr>
          <w:ilvl w:val="0"/>
          <w:numId w:val="2"/>
        </w:numPr>
        <w:spacing w:after="100"/>
      </w:pPr>
      <w:r>
        <w:rPr>
          <w:rFonts w:ascii="Times New Roman" w:cs="Times New Roman" w:eastAsia="Times New Roman" w:hAnsi="Times New Roman"/>
          <w:sz w:val="24"/>
          <w:szCs w:val="24"/>
        </w:rPr>
        <w:t xml:space="preserve">Clinician integration: the clinician-in-the-loop label verification design converts standard EEG reporting into a productive model improvement step — reducing additional clinical burden while improving AI safety.</w:t>
      </w:r>
    </w:p>
    <w:p>
      <w:pPr>
        <w:pStyle w:val="ListParagraph"/>
        <w:numPr>
          <w:ilvl w:val="0"/>
          <w:numId w:val="2"/>
        </w:numPr>
        <w:spacing w:after="100"/>
      </w:pPr>
      <w:r>
        <w:rPr>
          <w:rFonts w:ascii="Times New Roman" w:cs="Times New Roman" w:eastAsia="Times New Roman" w:hAnsi="Times New Roman"/>
          <w:sz w:val="24"/>
          <w:szCs w:val="24"/>
        </w:rPr>
        <w:t xml:space="preserve">Applicability to resource-limited settings: designed specifically for deployment without continuous EEG infrastructure; directly applicable to epilepsy management in Pakistan and similar settings globally.</w:t>
      </w:r>
    </w:p>
    <w:p>
      <w:pPr>
        <w:pStyle w:val="Heading2"/>
        <w:spacing w:before="320" w:after="140"/>
      </w:pPr>
      <w:r>
        <w:rPr>
          <w:rFonts w:ascii="Arial" w:cs="Arial" w:eastAsia="Arial" w:hAnsi="Arial"/>
          <w:b/>
          <w:bCs/>
          <w:color w:val="1F3864"/>
          <w:sz w:val="28"/>
          <w:szCs w:val="28"/>
        </w:rPr>
        <w:t xml:space="preserve">1.7 Scope of the Study</w:t>
      </w:r>
    </w:p>
    <w:p>
      <w:pPr>
        <w:spacing w:after="160" w:line="360" w:lineRule="auto"/>
        <w:jc w:val="both"/>
      </w:pPr>
      <w:r>
        <w:rPr>
          <w:rFonts w:ascii="Times New Roman" w:cs="Times New Roman" w:eastAsia="Times New Roman" w:hAnsi="Times New Roman"/>
          <w:sz w:val="24"/>
          <w:szCs w:val="24"/>
        </w:rPr>
        <w:t xml:space="preserve">This research covers: (1) smartphone and wearable sensor passive data collection from epilepsy patients at Spinacure Clinic, Lahore; (2) behavioral trigger feature engineering across six streams (sleep, stress, activity, environment, circadian/multi-cycle, medication timing); (3) Model 1 trigger risk prediction using XGBoost and GRU architectures; (4) Model 2 EEG classification pre-trained on CHB-MIT and TUH public datasets, fine-tuned on pilot patient EEG; (5) attention-based Fusion Model combining trigger and EEG embeddings; (6) dual feedback loop implementation with staged update intervals; and (7) prospective evaluation on a 15–20 patient Spinacure cohort over 12 weeks.</w:t>
      </w:r>
    </w:p>
    <w:p>
      <w:pPr>
        <w:spacing w:after="160" w:line="360" w:lineRule="auto"/>
        <w:jc w:val="both"/>
      </w:pPr>
      <w:r>
        <w:rPr>
          <w:rFonts w:ascii="Times New Roman" w:cs="Times New Roman" w:eastAsia="Times New Roman" w:hAnsi="Times New Roman"/>
          <w:sz w:val="24"/>
          <w:szCs w:val="24"/>
        </w:rPr>
        <w:t xml:space="preserve">Out of scope: real-time embedded deployment on wearable devices; pharmacokinetic AED plasma concentration modeling beyond diary-reported trough proxies; clinical treatment decisions based on automated predictions (all clinical decisions remain with Dr. Nasir Raza Awan); generalization beyond the Spinacure clinic cohort without further validation study.</w:t>
      </w:r>
    </w:p>
    <w:p>
      <w:pPr>
        <w:pStyle w:val="Heading2"/>
        <w:spacing w:before="320" w:after="140"/>
      </w:pPr>
      <w:r>
        <w:rPr>
          <w:rFonts w:ascii="Arial" w:cs="Arial" w:eastAsia="Arial" w:hAnsi="Arial"/>
          <w:b/>
          <w:bCs/>
          <w:color w:val="1F3864"/>
          <w:sz w:val="28"/>
          <w:szCs w:val="28"/>
        </w:rPr>
        <w:t xml:space="preserve">1.8 Thesis Structure</w:t>
      </w:r>
    </w:p>
    <w:p>
      <w:pPr>
        <w:spacing w:after="160" w:line="360" w:lineRule="auto"/>
        <w:jc w:val="both"/>
      </w:pPr>
      <w:r>
        <w:rPr>
          <w:rFonts w:ascii="Times New Roman" w:cs="Times New Roman" w:eastAsia="Times New Roman" w:hAnsi="Times New Roman"/>
          <w:b/>
          <w:bCs/>
          <w:sz w:val="24"/>
          <w:szCs w:val="24"/>
        </w:rPr>
        <w:t xml:space="preserve">Chapter 2 — Literature Review: </w:t>
      </w:r>
      <w:r>
        <w:rPr>
          <w:rFonts w:ascii="Times New Roman" w:cs="Times New Roman" w:eastAsia="Times New Roman" w:hAnsi="Times New Roman"/>
          <w:sz w:val="24"/>
          <w:szCs w:val="24"/>
        </w:rPr>
        <w:t xml:space="preserve">Reviews EEG seizure detection, seizure prediction, behavioral triggers, migraine forecasting, mobile health, and public EEG datasets; identifies the research gap.</w:t>
      </w:r>
    </w:p>
    <w:p>
      <w:pPr>
        <w:spacing w:after="160" w:line="360" w:lineRule="auto"/>
        <w:jc w:val="both"/>
      </w:pPr>
      <w:r>
        <w:rPr>
          <w:rFonts w:ascii="Times New Roman" w:cs="Times New Roman" w:eastAsia="Times New Roman" w:hAnsi="Times New Roman"/>
          <w:b/>
          <w:bCs/>
          <w:sz w:val="24"/>
          <w:szCs w:val="24"/>
        </w:rPr>
        <w:t xml:space="preserve">Chapter 3 — Proposed System Architecture: </w:t>
      </w:r>
      <w:r>
        <w:rPr>
          <w:rFonts w:ascii="Times New Roman" w:cs="Times New Roman" w:eastAsia="Times New Roman" w:hAnsi="Times New Roman"/>
          <w:sz w:val="24"/>
          <w:szCs w:val="24"/>
        </w:rPr>
        <w:t xml:space="preserve">Presents the three-layer dual-loop closed-loop system with dataset separation table and architecture diagram.</w:t>
      </w:r>
    </w:p>
    <w:p>
      <w:pPr>
        <w:spacing w:after="160" w:line="360" w:lineRule="auto"/>
        <w:jc w:val="both"/>
      </w:pPr>
      <w:r>
        <w:rPr>
          <w:rFonts w:ascii="Times New Roman" w:cs="Times New Roman" w:eastAsia="Times New Roman" w:hAnsi="Times New Roman"/>
          <w:b/>
          <w:bCs/>
          <w:sz w:val="24"/>
          <w:szCs w:val="24"/>
        </w:rPr>
        <w:t xml:space="preserve">Chapter 4 — Methodology and Implementation: </w:t>
      </w:r>
      <w:r>
        <w:rPr>
          <w:rFonts w:ascii="Times New Roman" w:cs="Times New Roman" w:eastAsia="Times New Roman" w:hAnsi="Times New Roman"/>
          <w:sz w:val="24"/>
          <w:szCs w:val="24"/>
        </w:rPr>
        <w:t xml:space="preserve">Details patient selection, data collection, preprocessing, model training, and adaptive learning strategy.</w:t>
      </w:r>
    </w:p>
    <w:p>
      <w:pPr>
        <w:spacing w:after="160" w:line="360" w:lineRule="auto"/>
        <w:jc w:val="both"/>
      </w:pPr>
      <w:r>
        <w:rPr>
          <w:rFonts w:ascii="Times New Roman" w:cs="Times New Roman" w:eastAsia="Times New Roman" w:hAnsi="Times New Roman"/>
          <w:b/>
          <w:bCs/>
          <w:sz w:val="24"/>
          <w:szCs w:val="24"/>
        </w:rPr>
        <w:t xml:space="preserve">Chapter 5 — Experiments and Evaluation: </w:t>
      </w:r>
      <w:r>
        <w:rPr>
          <w:rFonts w:ascii="Times New Roman" w:cs="Times New Roman" w:eastAsia="Times New Roman" w:hAnsi="Times New Roman"/>
          <w:sz w:val="24"/>
          <w:szCs w:val="24"/>
        </w:rPr>
        <w:t xml:space="preserve">Defines evaluation metrics, experimental design, and ablation study configurations.</w:t>
      </w:r>
    </w:p>
    <w:p>
      <w:pPr>
        <w:spacing w:after="160" w:line="360" w:lineRule="auto"/>
        <w:jc w:val="both"/>
      </w:pPr>
      <w:r>
        <w:rPr>
          <w:rFonts w:ascii="Times New Roman" w:cs="Times New Roman" w:eastAsia="Times New Roman" w:hAnsi="Times New Roman"/>
          <w:b/>
          <w:bCs/>
          <w:sz w:val="24"/>
          <w:szCs w:val="24"/>
        </w:rPr>
        <w:t xml:space="preserve">Chapters 6–7 — Results and Discussion: </w:t>
      </w:r>
      <w:r>
        <w:rPr>
          <w:rFonts w:ascii="Times New Roman" w:cs="Times New Roman" w:eastAsia="Times New Roman" w:hAnsi="Times New Roman"/>
          <w:sz w:val="24"/>
          <w:szCs w:val="24"/>
        </w:rPr>
        <w:t xml:space="preserve">Presents and interprets quantitative results (to be completed following data collection).</w:t>
      </w:r>
    </w:p>
    <w:p>
      <w:pPr>
        <w:spacing w:after="160" w:line="360" w:lineRule="auto"/>
        <w:jc w:val="both"/>
      </w:pPr>
      <w:r>
        <w:rPr>
          <w:rFonts w:ascii="Times New Roman" w:cs="Times New Roman" w:eastAsia="Times New Roman" w:hAnsi="Times New Roman"/>
          <w:b/>
          <w:bCs/>
          <w:sz w:val="24"/>
          <w:szCs w:val="24"/>
        </w:rPr>
        <w:t xml:space="preserve">Chapter 8 — Conclusion and Chapter 9 — Future Work: </w:t>
      </w:r>
      <w:r>
        <w:rPr>
          <w:rFonts w:ascii="Times New Roman" w:cs="Times New Roman" w:eastAsia="Times New Roman" w:hAnsi="Times New Roman"/>
          <w:sz w:val="24"/>
          <w:szCs w:val="24"/>
        </w:rPr>
        <w:t xml:space="preserve">Summarizes contributions and identifies extensions.</w:t>
      </w:r>
    </w:p>
    <w:p>
      <w:pPr>
        <w:spacing w:after="0"/>
      </w:pPr>
      <w:r>
        <w:br w:type="page"/>
      </w:r>
    </w:p>
    <w:p>
      <w:pPr>
        <w:pStyle w:val="Heading1"/>
        <w:pBdr>
          <w:bottom w:val="single" w:color="2E75B6" w:sz="8" w:space="1"/>
        </w:pBdr>
        <w:spacing w:before="480" w:after="200"/>
      </w:pPr>
      <w:r>
        <w:rPr>
          <w:rFonts w:ascii="Arial" w:cs="Arial" w:eastAsia="Arial" w:hAnsi="Arial"/>
          <w:b/>
          <w:bCs/>
          <w:color w:val="1F3864"/>
          <w:sz w:val="32"/>
          <w:szCs w:val="32"/>
        </w:rPr>
        <w:t xml:space="preserve">Chapter 2: Literature Review</w:t>
      </w:r>
    </w:p>
    <w:p>
      <w:pPr>
        <w:pStyle w:val="Heading2"/>
        <w:spacing w:before="320" w:after="140"/>
      </w:pPr>
      <w:r>
        <w:rPr>
          <w:rFonts w:ascii="Arial" w:cs="Arial" w:eastAsia="Arial" w:hAnsi="Arial"/>
          <w:b/>
          <w:bCs/>
          <w:color w:val="1F3864"/>
          <w:sz w:val="28"/>
          <w:szCs w:val="28"/>
        </w:rPr>
        <w:t xml:space="preserve">2.1 Epilepsy: Clinical Overview</w:t>
      </w:r>
    </w:p>
    <w:p>
      <w:pPr>
        <w:spacing w:after="160" w:line="360" w:lineRule="auto"/>
        <w:jc w:val="both"/>
      </w:pPr>
      <w:r>
        <w:rPr>
          <w:rFonts w:ascii="Times New Roman" w:cs="Times New Roman" w:eastAsia="Times New Roman" w:hAnsi="Times New Roman"/>
          <w:sz w:val="24"/>
          <w:szCs w:val="24"/>
        </w:rPr>
        <w:t xml:space="preserve">Epilepsy encompasses over 40 distinct syndromes with varying seizure types, etiologies, and prognoses. The fundamental distinction in seizure monitoring is between three brain states: the interictal period (days to hours before and after seizures, during which EEG may appear visually normal despite ongoing epileptiform activity at the cellular level); the preictal period (typically the 30–60 minutes immediately preceding seizure onset, during which subtle EEG changes such as increased high-frequency oscillations, altered synchrony, and reduced network complexity may be detectable); and the ictal period (the seizure itself, characterized by rhythmic high-amplitude EEG discharges). Seizure prediction targets the transition from interictal to preictal state; seizure detection targets the ictal state. This thesis addresses both within a single integrated framework.</w:t>
      </w:r>
    </w:p>
    <w:p>
      <w:pPr>
        <w:spacing w:after="160" w:line="360" w:lineRule="auto"/>
        <w:jc w:val="both"/>
      </w:pPr>
      <w:r>
        <w:rPr>
          <w:rFonts w:ascii="Times New Roman" w:cs="Times New Roman" w:eastAsia="Times New Roman" w:hAnsi="Times New Roman"/>
          <w:sz w:val="24"/>
          <w:szCs w:val="24"/>
        </w:rPr>
        <w:t xml:space="preserve">The preictal state is defined in this thesis — following Tsiouris et al. [21] and Mormann et al. [3] — as the 30 minutes immediately preceding annotated seizure onset. At 5-second segments with 50% overlap, this yields approximately 360 labeled preictal segments per seizure event. Interictal segments are drawn from periods at least 4 hours from any seizure, avoiding postictal and preictal contamination.</w:t>
      </w:r>
    </w:p>
    <w:p>
      <w:pPr>
        <w:pStyle w:val="Heading2"/>
        <w:spacing w:before="320" w:after="140"/>
      </w:pPr>
      <w:r>
        <w:rPr>
          <w:rFonts w:ascii="Arial" w:cs="Arial" w:eastAsia="Arial" w:hAnsi="Arial"/>
          <w:b/>
          <w:bCs/>
          <w:color w:val="1F3864"/>
          <w:sz w:val="28"/>
          <w:szCs w:val="28"/>
        </w:rPr>
        <w:t xml:space="preserve">2.2 EEG Signals in Epilepsy</w:t>
      </w:r>
    </w:p>
    <w:p>
      <w:pPr>
        <w:spacing w:after="160" w:line="360" w:lineRule="auto"/>
        <w:jc w:val="both"/>
      </w:pPr>
      <w:r>
        <w:rPr>
          <w:rFonts w:ascii="Times New Roman" w:cs="Times New Roman" w:eastAsia="Times New Roman" w:hAnsi="Times New Roman"/>
          <w:sz w:val="24"/>
          <w:szCs w:val="24"/>
        </w:rPr>
        <w:t xml:space="preserve">EEG measures voltage fluctuations resulting from ionic current flows within neurons of the brain, recorded at the scalp via conductive electrodes. In epilepsy monitoring, clinically relevant frequency bands include: delta (0.5–4 Hz), theta (4–8 Hz), alpha (8–13 Hz), beta (13–30 Hz), and gamma (&gt;30 Hz). Ictal EEG is characterised by rhythmic, high-amplitude, low-frequency discharge patterns evolving in frequency and amplitude over the course of the seizure. Preictal EEG shows more subtle changes: increased beta/gamma power, decreased alpha coherence, and changes in non-linear dynamical features such as Lyapunov exponents and approximate entropy. Interictal EEG may contain epileptiform discharges (spikes, sharp waves, spike-and-wave complexes) superimposed on apparently normal background activity.</w:t>
      </w:r>
    </w:p>
    <w:p>
      <w:pPr>
        <w:spacing w:after="160" w:line="360" w:lineRule="auto"/>
        <w:jc w:val="both"/>
      </w:pPr>
      <w:r>
        <w:rPr>
          <w:rFonts w:ascii="Times New Roman" w:cs="Times New Roman" w:eastAsia="Times New Roman" w:hAnsi="Times New Roman"/>
          <w:sz w:val="24"/>
          <w:szCs w:val="24"/>
        </w:rPr>
        <w:t xml:space="preserve">Clinical EEG uses 19–32+ electrodes in standard 10-20 system placement, providing spatial resolution sufficient for focal seizure localization. Consumer EEG headbands (e.g., Muse) provide 4–7 electrodes — adequate for generalized seizure screening but insufficient for focal seizure characterization. This thesis uses 32-channel clinical EEG at Spinacure Clinic for all patient-specific data collection.</w:t>
      </w:r>
    </w:p>
    <w:p>
      <w:pPr>
        <w:pStyle w:val="Heading2"/>
        <w:spacing w:before="320" w:after="140"/>
      </w:pPr>
      <w:r>
        <w:rPr>
          <w:rFonts w:ascii="Arial" w:cs="Arial" w:eastAsia="Arial" w:hAnsi="Arial"/>
          <w:b/>
          <w:bCs/>
          <w:color w:val="1F3864"/>
          <w:sz w:val="28"/>
          <w:szCs w:val="28"/>
        </w:rPr>
        <w:t xml:space="preserve">2.3 EEG-Based Seizure Detection: Machine Learning Approaches</w:t>
      </w:r>
    </w:p>
    <w:p>
      <w:pPr>
        <w:spacing w:after="160" w:line="360" w:lineRule="auto"/>
        <w:jc w:val="both"/>
      </w:pPr>
      <w:r>
        <w:rPr>
          <w:rFonts w:ascii="Times New Roman" w:cs="Times New Roman" w:eastAsia="Times New Roman" w:hAnsi="Times New Roman"/>
          <w:sz w:val="24"/>
          <w:szCs w:val="24"/>
        </w:rPr>
        <w:t xml:space="preserve">Classical machine learning approaches to EEG seizure detection extract handcrafted features — band power ratios, Hjorth parameters, sample entropy, and phase-locking values — and classify windows using SVMs, random forests, or logistic regression. These approaches establish clear benchmarks on the CHB-MIT dataset: Naganur et al. [9] reviewed 34 published systems reporting sensitivity and false positive rates, finding median sensitivity of 89% but median FPR of 0.88 per hour — approximately 21 false alarms per 24 hours — for non-deep learning systems.</w:t>
      </w:r>
    </w:p>
    <w:p>
      <w:pPr>
        <w:spacing w:after="160" w:line="360" w:lineRule="auto"/>
        <w:jc w:val="both"/>
      </w:pPr>
      <w:r>
        <w:rPr>
          <w:rFonts w:ascii="Times New Roman" w:cs="Times New Roman" w:eastAsia="Times New Roman" w:hAnsi="Times New Roman"/>
          <w:sz w:val="24"/>
          <w:szCs w:val="24"/>
        </w:rPr>
        <w:t xml:space="preserve">Deep learning approaches substantially improve performance. Tsiouris et al. [21] validated a CNN+LSTM architecture on CHB-MIT achieving patient-specific seizure prediction with sensitivity above 99% and FPR below 0.2/hour on individual patient models. Xiao et al. [10] demonstrated that self-supervised pre-training on unlabeled EEG segments improves downstream classification with limited labeled examples — directly applicable to the small per-patient seizure counts in this thesis. Awan et al. [13] validated hybrid CNN-ViT fusion for physiological signal classification, providing an architecture reference for the EEG branch.</w:t>
      </w:r>
    </w:p>
    <w:p>
      <w:pPr>
        <w:pStyle w:val="Heading2"/>
        <w:spacing w:before="320" w:after="140"/>
      </w:pPr>
      <w:r>
        <w:rPr>
          <w:rFonts w:ascii="Arial" w:cs="Arial" w:eastAsia="Arial" w:hAnsi="Arial"/>
          <w:b/>
          <w:bCs/>
          <w:color w:val="1F3864"/>
          <w:sz w:val="28"/>
          <w:szCs w:val="28"/>
        </w:rPr>
        <w:t xml:space="preserve">2.4 Seizure Prediction: Long-Term and Patient-Specific Approaches</w:t>
      </w:r>
    </w:p>
    <w:p>
      <w:pPr>
        <w:spacing w:after="160" w:line="360" w:lineRule="auto"/>
        <w:jc w:val="both"/>
      </w:pPr>
      <w:r>
        <w:rPr>
          <w:rFonts w:ascii="Times New Roman" w:cs="Times New Roman" w:eastAsia="Times New Roman" w:hAnsi="Times New Roman"/>
          <w:sz w:val="24"/>
          <w:szCs w:val="24"/>
        </w:rPr>
        <w:t xml:space="preserve">Mormann et al. [3] provided the definitive early review of seizure prediction, identifying the preictal state detection problem, establishing methodological standards (data independence, unbiased validation), and documenting the critical challenge of inter-patient variability. Their finding that cross-patient models generalize poorly — partly because ictal EEG morphology is highly patient-specific — directly motivates the patient-specific fine-tuning in Loop B of this thesis.</w:t>
      </w:r>
    </w:p>
    <w:p>
      <w:pPr>
        <w:spacing w:after="160" w:line="360" w:lineRule="auto"/>
        <w:jc w:val="both"/>
      </w:pPr>
      <w:r>
        <w:rPr>
          <w:rFonts w:ascii="Times New Roman" w:cs="Times New Roman" w:eastAsia="Times New Roman" w:hAnsi="Times New Roman"/>
          <w:sz w:val="24"/>
          <w:szCs w:val="24"/>
        </w:rPr>
        <w:t xml:space="preserve">Karoly et al. [17] analyzed long-term intracranial EEG recordings from 15 patients and established that seizure occurrence follows robust circadian (24-hour) and multi-day (7-day, 20–30 day) periodicities in most patients, with seizure probability varying 3–5× across the day. This finding provides the strongest published justification for including temporal cycle features in Model 1 — circadian features may outperform lifestyle triggers as predictors for many patients.</w:t>
      </w:r>
    </w:p>
    <w:p>
      <w:pPr>
        <w:pStyle w:val="Heading2"/>
        <w:spacing w:before="320" w:after="140"/>
      </w:pPr>
      <w:r>
        <w:rPr>
          <w:rFonts w:ascii="Arial" w:cs="Arial" w:eastAsia="Arial" w:hAnsi="Arial"/>
          <w:b/>
          <w:bCs/>
          <w:color w:val="1F3864"/>
          <w:sz w:val="28"/>
          <w:szCs w:val="28"/>
        </w:rPr>
        <w:t xml:space="preserve">2.5 Behavioral and Environmental Seizure Triggers</w:t>
      </w:r>
    </w:p>
    <w:p>
      <w:pPr>
        <w:spacing w:after="160" w:line="360" w:lineRule="auto"/>
        <w:jc w:val="both"/>
      </w:pPr>
      <w:r>
        <w:rPr>
          <w:rFonts w:ascii="Times New Roman" w:cs="Times New Roman" w:eastAsia="Times New Roman" w:hAnsi="Times New Roman"/>
          <w:sz w:val="24"/>
          <w:szCs w:val="24"/>
        </w:rPr>
        <w:t xml:space="preserve">Sleep deprivation is among the most robustly reported seizure precipitants, mediated through multiple mechanisms: sleep reduces seizure threshold by impairing cortical inhibitory function [5]; REM sleep suppression by AEDs may paradoxically increase seizure susceptibility; and chronic sleep debt — quantified as cumulative deficit over a 7-day rolling window — has been shown to predict increased seizure frequency independent of single-night sleep quality. Psychological stress activates the HPA axis, elevating cortisol and reducing GABAergic inhibition; approximately 30–60% of epilepsy patients report stress as a trigger [6]. Environmental factors including temperature extremes, barometric pressure changes, and air quality index have epidemiological associations with seizure frequency across large cohort studies [7].</w:t>
      </w:r>
    </w:p>
    <w:p>
      <w:pPr>
        <w:spacing w:after="160" w:line="360" w:lineRule="auto"/>
        <w:jc w:val="both"/>
      </w:pPr>
      <w:r>
        <w:rPr>
          <w:rFonts w:ascii="Times New Roman" w:cs="Times New Roman" w:eastAsia="Times New Roman" w:hAnsi="Times New Roman"/>
          <w:sz w:val="24"/>
          <w:szCs w:val="24"/>
        </w:rPr>
        <w:t xml:space="preserve">Medication adherence is among the most clinically actionable triggers. AED trough concentrations — occurring in the hours before the next dose — represent windows of reduced drug effect, particularly for twice-daily AEDs including sodium valproate, levetiracetam, and carbamazepine. Hormonal cycling produces catamenial epilepsy in approximately 30% of female patients, with seizure clustering around the perimenstrual phase mediated by progesterone withdrawal.</w:t>
      </w:r>
    </w:p>
    <w:p>
      <w:pPr>
        <w:pStyle w:val="Heading2"/>
        <w:spacing w:before="320" w:after="140"/>
      </w:pPr>
      <w:r>
        <w:rPr>
          <w:rFonts w:ascii="Arial" w:cs="Arial" w:eastAsia="Arial" w:hAnsi="Arial"/>
          <w:b/>
          <w:bCs/>
          <w:color w:val="1F3864"/>
          <w:sz w:val="28"/>
          <w:szCs w:val="28"/>
        </w:rPr>
        <w:t xml:space="preserve">2.6 Migraine Forecasting Research and Transfer to Epilepsy</w:t>
      </w:r>
    </w:p>
    <w:p>
      <w:pPr>
        <w:spacing w:after="160" w:line="360" w:lineRule="auto"/>
        <w:jc w:val="both"/>
      </w:pPr>
      <w:r>
        <w:rPr>
          <w:rFonts w:ascii="Times New Roman" w:cs="Times New Roman" w:eastAsia="Times New Roman" w:hAnsi="Times New Roman"/>
          <w:sz w:val="24"/>
          <w:szCs w:val="24"/>
        </w:rPr>
        <w:t xml:space="preserve">Migraine and epilepsy are both paroxysmal neurological disorders sharing cortical hyperexcitability mechanisms, comorbidity patterns (14-fold elevated comorbidity rate), and overlapping trigger profiles. Stubberud et al. [16] deployed smartphone diary and wearable monitoring in 18 migraine patients, achieving AUC = 0.62 for neurological attack prediction using sleep duration, HRV, premonitory symptoms, and environmental triggers. SHAP analysis identified sleep duration as the dominant predictor. Stubberud et al. explicitly called for future EEG integration in the epilepsy domain — this thesis is the direct operationalization of that recommendation.</w:t>
      </w:r>
    </w:p>
    <w:p>
      <w:pPr>
        <w:spacing w:after="160" w:line="360" w:lineRule="auto"/>
        <w:jc w:val="both"/>
      </w:pPr>
      <w:r>
        <w:rPr>
          <w:rFonts w:ascii="Times New Roman" w:cs="Times New Roman" w:eastAsia="Times New Roman" w:hAnsi="Times New Roman"/>
          <w:sz w:val="24"/>
          <w:szCs w:val="24"/>
        </w:rPr>
        <w:t xml:space="preserve">The AUC = 0.62 migraine benchmark serves two functions in this thesis: it is the primary quantitative comparison point for Model 1, and the Stubberud framework architecture is adopted as the population-level cold-start model before patient-specific epilepsy data accumulates. The trained migraine weights do not transfer — Model 1 is retrained from scratch on epilepsy data — but the feature engineering approach (sleep, HRV, activity, environmental features) transfers directly.</w:t>
      </w:r>
    </w:p>
    <w:p>
      <w:pPr>
        <w:pStyle w:val="Heading2"/>
        <w:spacing w:before="320" w:after="140"/>
      </w:pPr>
      <w:r>
        <w:rPr>
          <w:rFonts w:ascii="Arial" w:cs="Arial" w:eastAsia="Arial" w:hAnsi="Arial"/>
          <w:b/>
          <w:bCs/>
          <w:color w:val="1F3864"/>
          <w:sz w:val="28"/>
          <w:szCs w:val="28"/>
        </w:rPr>
        <w:t xml:space="preserve">2.7 Mobile Health Monitoring and Digital Phenotyping</w:t>
      </w:r>
    </w:p>
    <w:p>
      <w:pPr>
        <w:spacing w:after="160" w:line="360" w:lineRule="auto"/>
        <w:jc w:val="both"/>
      </w:pPr>
      <w:r>
        <w:rPr>
          <w:rFonts w:ascii="Times New Roman" w:cs="Times New Roman" w:eastAsia="Times New Roman" w:hAnsi="Times New Roman"/>
          <w:sz w:val="24"/>
          <w:szCs w:val="24"/>
        </w:rPr>
        <w:t xml:space="preserve">Digital phenotyping — the moment-by-moment quantification of the individual through data from personal digital devices — has been validated for mental health monitoring, medication adherence tracking, and neurological state inference [15]. Smartphones passively collect accelerometry, GPS, screen usage, and communication patterns that are demonstrably associated with clinical states including depression, anxiety, and cognitive performance. Rudroff [15] validated AI-derived digital biomarkers from smartphones as clinically valid neurological state monitoring tools. This thesis extends this paradigm to epileptic seizure risk, adding passive physiological sensing (PPG-based HRV) and conversational Voice AI diary to capture subjective trigger states that passive sensing alone cannot identify.</w:t>
      </w:r>
    </w:p>
    <w:p>
      <w:pPr>
        <w:pStyle w:val="Heading2"/>
        <w:spacing w:before="320" w:after="140"/>
      </w:pPr>
      <w:r>
        <w:rPr>
          <w:rFonts w:ascii="Arial" w:cs="Arial" w:eastAsia="Arial" w:hAnsi="Arial"/>
          <w:b/>
          <w:bCs/>
          <w:color w:val="1F3864"/>
          <w:sz w:val="28"/>
          <w:szCs w:val="28"/>
        </w:rPr>
        <w:t xml:space="preserve">2.8 Machine Learning for Clinical Time-Series Data</w:t>
      </w:r>
    </w:p>
    <w:p>
      <w:pPr>
        <w:spacing w:after="160" w:line="360" w:lineRule="auto"/>
        <w:jc w:val="both"/>
      </w:pPr>
      <w:r>
        <w:rPr>
          <w:rFonts w:ascii="Times New Roman" w:cs="Times New Roman" w:eastAsia="Times New Roman" w:hAnsi="Times New Roman"/>
          <w:sz w:val="24"/>
          <w:szCs w:val="24"/>
        </w:rPr>
        <w:t xml:space="preserve">Gradient boosted trees — XGBoost and LightGBM — are consistently the top-performing models for tabular clinical time-series data with missing values, non-linear interactions, and small-to-moderate sample sizes. They provide native SHAP explainability and require minimal preprocessing. Recurrent architectures — LSTM and GRU — model sequential dependencies in time-series data; GRU is preferred over LSTM for small datasets due to its reduced parameter count and comparable performance [21]. Transformer models have shown promise for long-range EEG sequence modeling but require larger datasets than are available in this pilot study; they are reserved as a future extension.</w:t>
      </w:r>
    </w:p>
    <w:p>
      <w:pPr>
        <w:pStyle w:val="Heading2"/>
        <w:spacing w:before="320" w:after="140"/>
      </w:pPr>
      <w:r>
        <w:rPr>
          <w:rFonts w:ascii="Arial" w:cs="Arial" w:eastAsia="Arial" w:hAnsi="Arial"/>
          <w:b/>
          <w:bCs/>
          <w:color w:val="1F3864"/>
          <w:sz w:val="28"/>
          <w:szCs w:val="28"/>
        </w:rPr>
        <w:t xml:space="preserve">2.9 Public EEG Datasets</w:t>
      </w:r>
    </w:p>
    <w:p>
      <w:pPr>
        <w:spacing w:after="160" w:line="360" w:lineRule="auto"/>
        <w:jc w:val="both"/>
      </w:pPr>
      <w:r>
        <w:rPr>
          <w:rFonts w:ascii="Times New Roman" w:cs="Times New Roman" w:eastAsia="Times New Roman" w:hAnsi="Times New Roman"/>
          <w:sz w:val="24"/>
          <w:szCs w:val="24"/>
        </w:rPr>
        <w:t xml:space="preserve">The CHB-MIT Scalp EEG Database [18] is the most widely used benchmark for seizure prediction research. It contains recordings from 22 pediatric patients (5 male, 17 female; 1.5–22 years) recorded at 256 Hz with 23 channels, containing 198 total seizures with expert-annotated onset and offset times. Per-patient seizure counts range from 5 to 42. It is used in this thesis exclusively for Model 2 pre-training and cross-patient baseline benchmarking.</w:t>
      </w:r>
    </w:p>
    <w:p>
      <w:pPr>
        <w:spacing w:after="160" w:line="360" w:lineRule="auto"/>
        <w:jc w:val="both"/>
      </w:pPr>
      <w:r>
        <w:rPr>
          <w:rFonts w:ascii="Times New Roman" w:cs="Times New Roman" w:eastAsia="Times New Roman" w:hAnsi="Times New Roman"/>
          <w:sz w:val="24"/>
          <w:szCs w:val="24"/>
        </w:rPr>
        <w:t xml:space="preserve">The Temple University Hospital (TUH) EEG Corpus [19] is the largest publicly available EEG dataset, with over 30,000 recordings from more than 14,000 patients. It provides diverse seizure types, patient demographics, and recording conditions for cross-demographic generalization training. Model 2 is tested on TUH after CHB-MIT training without retraining to assess cross-dataset generalization. Neither CHB-MIT nor TUH contain behavioral trigger data; they cannot be used for trigger modeling or multimodal fusion validation.</w:t>
      </w:r>
    </w:p>
    <w:p>
      <w:pPr>
        <w:pStyle w:val="Heading2"/>
        <w:spacing w:before="320" w:after="140"/>
      </w:pPr>
      <w:r>
        <w:rPr>
          <w:rFonts w:ascii="Arial" w:cs="Arial" w:eastAsia="Arial" w:hAnsi="Arial"/>
          <w:b/>
          <w:bCs/>
          <w:color w:val="1F3864"/>
          <w:sz w:val="28"/>
          <w:szCs w:val="28"/>
        </w:rPr>
        <w:t xml:space="preserve">2.10 Research Gap</w:t>
      </w:r>
    </w:p>
    <w:p>
      <w:pPr>
        <w:spacing w:after="160" w:line="360" w:lineRule="auto"/>
        <w:jc w:val="both"/>
      </w:pPr>
      <w:r>
        <w:rPr>
          <w:rFonts w:ascii="Times New Roman" w:cs="Times New Roman" w:eastAsia="Times New Roman" w:hAnsi="Times New Roman"/>
          <w:sz w:val="24"/>
          <w:szCs w:val="24"/>
        </w:rPr>
        <w:t xml:space="preserve">A synthesis of the literature reveals the following unaddressed gap:</w:t>
      </w:r>
    </w:p>
    <w:p>
      <w:pPr>
        <w:spacing w:after="160" w:line="360" w:lineRule="auto"/>
        <w:jc w:val="both"/>
      </w:pPr>
      <w:r>
        <w:rPr>
          <w:rFonts w:ascii="Times New Roman" w:cs="Times New Roman" w:eastAsia="Times New Roman" w:hAnsi="Times New Roman"/>
          <w:b/>
          <w:bCs/>
          <w:sz w:val="24"/>
          <w:szCs w:val="24"/>
        </w:rPr>
        <w:t xml:space="preserve">Gap: </w:t>
      </w:r>
      <w:r>
        <w:rPr>
          <w:rFonts w:ascii="Times New Roman" w:cs="Times New Roman" w:eastAsia="Times New Roman" w:hAnsi="Times New Roman"/>
          <w:i/>
          <w:iCs/>
          <w:sz w:val="24"/>
          <w:szCs w:val="24"/>
        </w:rPr>
        <w:t xml:space="preserve">Existing research addresses EEG-based seizure detection (high sensitivity, high FPR, no behavioral context) and behavioral trigger monitoring (low specificity, no neurophysiological validation) as separate research streams. No published system (2019–2026) integrates behavioral trigger-based seizure risk forecasting with targeted EEG monitoring in a continuously learning closed-loop architecture where both the prediction model and the EEG classifier simultaneously adapt to the individual patient — with clinician-in-the-loop label verification and explicit mitigation of systematic nocturnal label-absence bias.</w:t>
      </w:r>
    </w:p>
    <w:p>
      <w:pPr>
        <w:spacing w:after="160" w:line="360" w:lineRule="auto"/>
        <w:jc w:val="both"/>
      </w:pPr>
      <w:r>
        <w:rPr>
          <w:rFonts w:ascii="Times New Roman" w:cs="Times New Roman" w:eastAsia="Times New Roman" w:hAnsi="Times New Roman"/>
          <w:sz w:val="24"/>
          <w:szCs w:val="24"/>
        </w:rPr>
        <w:t xml:space="preserve">This thesis addresses all five components of this gap simultaneously: (1) prospective behavioral trigger collection at scale; (2) targeted EEG deployment guided by trigger-predicted risk windows; (3) dual-loop adaptive learning; (4) clinician-in-the-loop safety; and (5) explicit nocturnal bias characterization and mitigation.</w:t>
      </w:r>
    </w:p>
    <w:p>
      <w:pPr>
        <w:spacing w:after="0"/>
      </w:pPr>
      <w:r>
        <w:br w:type="page"/>
      </w:r>
    </w:p>
    <w:p>
      <w:pPr>
        <w:pStyle w:val="Heading1"/>
        <w:pBdr>
          <w:bottom w:val="single" w:color="2E75B6" w:sz="8" w:space="1"/>
        </w:pBdr>
        <w:spacing w:before="480" w:after="200"/>
      </w:pPr>
      <w:r>
        <w:rPr>
          <w:rFonts w:ascii="Arial" w:cs="Arial" w:eastAsia="Arial" w:hAnsi="Arial"/>
          <w:b/>
          <w:bCs/>
          <w:color w:val="1F3864"/>
          <w:sz w:val="32"/>
          <w:szCs w:val="32"/>
        </w:rPr>
        <w:t xml:space="preserve">Chapter 3: Proposed System Architecture</w:t>
      </w:r>
    </w:p>
    <w:p>
      <w:pPr>
        <w:pStyle w:val="Heading2"/>
        <w:spacing w:before="320" w:after="140"/>
      </w:pPr>
      <w:r>
        <w:rPr>
          <w:rFonts w:ascii="Arial" w:cs="Arial" w:eastAsia="Arial" w:hAnsi="Arial"/>
          <w:b/>
          <w:bCs/>
          <w:color w:val="1F3864"/>
          <w:sz w:val="28"/>
          <w:szCs w:val="28"/>
        </w:rPr>
        <w:t xml:space="preserve">3.1 Overview: The Closed-Loop Adaptive System</w:t>
      </w:r>
    </w:p>
    <w:p>
      <w:pPr>
        <w:spacing w:after="160" w:line="360" w:lineRule="auto"/>
        <w:jc w:val="both"/>
      </w:pPr>
      <w:r>
        <w:rPr>
          <w:rFonts w:ascii="Times New Roman" w:cs="Times New Roman" w:eastAsia="Times New Roman" w:hAnsi="Times New Roman"/>
          <w:sz w:val="24"/>
          <w:szCs w:val="24"/>
        </w:rPr>
        <w:t xml:space="preserve">Figure 1 presents the complete system architecture. The framework implements three functional layers — Behavioral Data Collection and Risk Prediction (left), Targeted EEG Validation and Classification (right), and Dual Feedback Adaptation (center) — connected in a continuously improving closed loop. The Clinician/Doctor occupies the critical center position, verifying EEG labels before they enter Model 2's retraining pipeline and protecting against self-labeling bias.</w:t>
      </w:r>
    </w:p>
    <w:p>
      <w:pPr>
        <w:spacing w:after="160" w:line="360" w:lineRule="auto"/>
        <w:jc w:val="both"/>
      </w:pPr>
      <w:r>
        <w:rPr>
          <w:rFonts w:ascii="Times New Roman" w:cs="Times New Roman" w:eastAsia="Times New Roman" w:hAnsi="Times New Roman"/>
          <w:sz w:val="24"/>
          <w:szCs w:val="24"/>
        </w:rPr>
        <w:t xml:space="preserve">The fundamental design principle distinguishing this framework from prior work is that behavioral triggers do not replace EEG prediction — they direct when EEG monitoring is applied. This targeted strategy concentrates limited EEG resources on the highest-risk time periods, maximizing clinical yield per session while minimizing patient burden.</w:t>
      </w:r>
    </w:p>
    <w:p>
      <w:pPr>
        <w:spacing w:after="100"/>
      </w:pPr>
      <w:r>
        <w:t xml:space="preserve"/>
      </w:r>
    </w:p>
    <w:p>
      <w:pPr>
        <w:spacing w:before="200" w:after="80"/>
        <w:jc w:val="center"/>
      </w:pPr>
      <w:r>
        <w:drawing>
          <wp:inline distT="0" distB="0" distL="0" distR="0">
            <wp:extent cx="5905500"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4429125"/>
                    </a:xfrm>
                    <a:prstGeom prst="rect">
                      <a:avLst/>
                    </a:prstGeom>
                  </pic:spPr>
                </pic:pic>
              </a:graphicData>
            </a:graphic>
          </wp:inline>
        </w:drawing>
      </w:r>
    </w:p>
    <w:p>
      <w:pPr>
        <w:spacing w:before="80" w:after="200"/>
        <w:jc w:val="center"/>
      </w:pPr>
      <w:r>
        <w:rPr>
          <w:rFonts w:ascii="Times New Roman" w:cs="Times New Roman" w:eastAsia="Times New Roman" w:hAnsi="Times New Roman"/>
          <w:i/>
          <w:iCs/>
          <w:color w:val="444444"/>
          <w:sz w:val="20"/>
          <w:szCs w:val="20"/>
        </w:rPr>
        <w:t xml:space="preserve">Figure 1: Closed-Loop Adaptive Epilepsy Seizure Risk Prediction Architecture. Left: daily patient app data collection feeds Model 1 (trigger-based risk predictor) and the Fusion Model, producing the Predicted Seizure Risk Window. Right: during predicted high-risk windows, patients attend 1-hour EEG sessions; Model 2 (pre-trained on CHB-MIT/TUH) classifies EEG segments and scores the predicted window True/False. Center: the Clinician/Doctor verifies EEG labels. Loop A (bottom): True/False scores improve Model 1 and Fusion Model. Loop B (center): patient-specific EEGs with verified labels fine-tune Model 2. The two loops reinforce each other.</w:t>
      </w:r>
    </w:p>
    <w:p>
      <w:pPr>
        <w:pStyle w:val="Heading2"/>
        <w:spacing w:before="320" w:after="140"/>
      </w:pPr>
      <w:r>
        <w:rPr>
          <w:rFonts w:ascii="Arial" w:cs="Arial" w:eastAsia="Arial" w:hAnsi="Arial"/>
          <w:b/>
          <w:bCs/>
          <w:color w:val="1F3864"/>
          <w:sz w:val="28"/>
          <w:szCs w:val="28"/>
        </w:rPr>
        <w:t xml:space="preserve">3.2 Dataset Separation: The Foundational Constraint</w:t>
      </w:r>
    </w:p>
    <w:p>
      <w:pPr>
        <w:spacing w:after="160" w:line="360" w:lineRule="auto"/>
        <w:jc w:val="both"/>
      </w:pPr>
      <w:r>
        <w:rPr>
          <w:rFonts w:ascii="Times New Roman" w:cs="Times New Roman" w:eastAsia="Times New Roman" w:hAnsi="Times New Roman"/>
          <w:sz w:val="24"/>
          <w:szCs w:val="24"/>
        </w:rPr>
        <w:t xml:space="preserve">A strict logical constraint governs the entire framework: CHB-MIT and TUH contain only EEG signals and expert annotations — no behavioral triggers, smartphone data, sleep logs, or lifestyle context. They therefore cannot validate trigger modeling or multimodal fusion. Their sole role is pre-training Model 2 for general seizure pattern recognition. Table 1 makes this separation explicit.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100"/>
        <w:gridCol w:w="3660"/>
      </w:tblGrid>
      <w:tr>
        <w:trPr>
          <w:tblHeader/>
        </w:trPr>
        <w:tc>
          <w:tcPr>
            <w:tcW w:type="dxa" w:w="1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21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Dataset</w:t>
            </w:r>
          </w:p>
        </w:tc>
        <w:tc>
          <w:tcPr>
            <w:tcW w:type="dxa" w:w="21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Task</w:t>
            </w:r>
          </w:p>
        </w:tc>
        <w:tc>
          <w:tcPr>
            <w:tcW w:type="dxa" w:w="36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Why / Cannot Use Other</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1F3864"/>
                <w:sz w:val="20"/>
                <w:szCs w:val="20"/>
              </w:rPr>
              <w:t xml:space="preserve">Model 1 — Trigger Risk</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Prospective patient app data (Spinacure Clinic)</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Predict SOP from lifestyle, circadian, medication features</w:t>
            </w:r>
          </w:p>
        </w:tc>
        <w:tc>
          <w:tcPr>
            <w:tcW w:type="dxa" w:w="3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922b21"/>
                <w:sz w:val="20"/>
                <w:szCs w:val="20"/>
              </w:rPr>
              <w:t xml:space="preserve">CHB-MIT contains NO triggers or behavioral data. Synthetic triggers have no physiological validity and would be scientifically rejected by reviewers.</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1F3864"/>
                <w:sz w:val="20"/>
                <w:szCs w:val="20"/>
              </w:rPr>
              <w:t xml:space="preserve">Model 2 Pre-training</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CHB-MIT (primary) + TUH (cross-dataset test)</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Learn general Preictal / Ictal / Interictal patterns</w:t>
            </w:r>
          </w:p>
        </w:tc>
        <w:tc>
          <w:tcPr>
            <w:tcW w:type="dxa" w:w="3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d6a39"/>
                <w:sz w:val="20"/>
                <w:szCs w:val="20"/>
              </w:rPr>
              <w:t xml:space="preserve">198 labeled seizures, 22 patients, expert annotations. Enables published-level benchmarks. Independent of app data timeline.</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1F3864"/>
                <w:sz w:val="20"/>
                <w:szCs w:val="20"/>
              </w:rPr>
              <w:t xml:space="preserve">Model 2 Fine-tuning (Loop B)</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Patient-specific Spinacure EEG + clinician-verified labels</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Adapt Model 2 to each patient's seizure EEG signature</w:t>
            </w:r>
          </w:p>
        </w:tc>
        <w:tc>
          <w:tcPr>
            <w:tcW w:type="dxa" w:w="3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d6a39"/>
                <w:sz w:val="20"/>
                <w:szCs w:val="20"/>
              </w:rPr>
              <w:t xml:space="preserve">Cannot use CHB-MIT — different patients. Fine-tuning requires this patient's own EEG recordings.</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1F3864"/>
                <w:sz w:val="20"/>
                <w:szCs w:val="20"/>
              </w:rPr>
              <w:t xml:space="preserve">Fusion Model</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Real paired data: trigger history + concurrent EEG from same patient</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Integrate trigger + EEG embeddings for unified risk score</w:t>
            </w:r>
          </w:p>
        </w:tc>
        <w:tc>
          <w:tcPr>
            <w:tcW w:type="dxa" w:w="3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7d6608"/>
                <w:sz w:val="20"/>
                <w:szCs w:val="20"/>
              </w:rPr>
              <w:t xml:space="preserve">Requires co-temporal pairs. If &lt;20 paired events: reported as preliminary feasibility — no simulated data used.</w:t>
            </w:r>
          </w:p>
        </w:tc>
      </w:tr>
    </w:tbl>
    <w:p>
      <w:pPr>
        <w:spacing w:after="160"/>
      </w:pPr>
      <w:r>
        <w:t xml:space="preserve"/>
      </w:r>
    </w:p>
    <w:p>
      <w:pPr>
        <w:spacing w:before="80" w:after="200"/>
        <w:jc w:val="center"/>
      </w:pPr>
      <w:r>
        <w:rPr>
          <w:rFonts w:ascii="Times New Roman" w:cs="Times New Roman" w:eastAsia="Times New Roman" w:hAnsi="Times New Roman"/>
          <w:i/>
          <w:iCs/>
          <w:color w:val="444444"/>
          <w:sz w:val="20"/>
          <w:szCs w:val="20"/>
        </w:rPr>
        <w:t xml:space="preserve">Table 1: Dataset separation enforced throughout the framework. Each component uses only scientifically appropriate data.</w:t>
      </w:r>
    </w:p>
    <w:p>
      <w:pPr>
        <w:pStyle w:val="Heading2"/>
        <w:spacing w:before="320" w:after="140"/>
      </w:pPr>
      <w:r>
        <w:rPr>
          <w:rFonts w:ascii="Arial" w:cs="Arial" w:eastAsia="Arial" w:hAnsi="Arial"/>
          <w:b/>
          <w:bCs/>
          <w:color w:val="1F3864"/>
          <w:sz w:val="28"/>
          <w:szCs w:val="28"/>
        </w:rPr>
        <w:t xml:space="preserve">3.3 Layer 1: Patient Application and Model 1</w:t>
      </w:r>
    </w:p>
    <w:p>
      <w:pPr>
        <w:pStyle w:val="Heading3"/>
        <w:spacing w:before="220" w:after="100"/>
      </w:pPr>
      <w:r>
        <w:rPr>
          <w:rFonts w:ascii="Arial" w:cs="Arial" w:eastAsia="Arial" w:hAnsi="Arial"/>
          <w:b/>
          <w:bCs/>
          <w:i/>
          <w:iCs/>
          <w:color w:val="2E5F8A"/>
          <w:sz w:val="26"/>
          <w:szCs w:val="26"/>
        </w:rPr>
        <w:t xml:space="preserve">3.3.1 Application Design — Four Modules</w:t>
      </w:r>
    </w:p>
    <w:p>
      <w:pPr>
        <w:spacing w:after="160" w:line="360" w:lineRule="auto"/>
        <w:jc w:val="both"/>
      </w:pPr>
      <w:r>
        <w:rPr>
          <w:rFonts w:ascii="Times New Roman" w:cs="Times New Roman" w:eastAsia="Times New Roman" w:hAnsi="Times New Roman"/>
          <w:sz w:val="24"/>
          <w:szCs w:val="24"/>
        </w:rPr>
        <w:t xml:space="preserve">The smartphone application operates four parallel modules. The Passive Sensor Module collects continuously without active patient input: accelerometry (step count, activity intensity classification via 4-class: sedentary/light/moderate/vigorous, nocturnal movement for sleep staging), GPS (mobility and weather/AQI API matching), screen usage logs (sleep schedule inference), and PPG from a wrist wearable (HRV computation). The passive module ensures data continuity even when patients fail to engage actively with the app.</w:t>
      </w:r>
    </w:p>
    <w:p>
      <w:pPr>
        <w:spacing w:after="160" w:line="360" w:lineRule="auto"/>
        <w:jc w:val="both"/>
      </w:pPr>
      <w:r>
        <w:rPr>
          <w:rFonts w:ascii="Times New Roman" w:cs="Times New Roman" w:eastAsia="Times New Roman" w:hAnsi="Times New Roman"/>
          <w:sz w:val="24"/>
          <w:szCs w:val="24"/>
        </w:rPr>
        <w:t xml:space="preserve">The Voice AI Diary Module implements a Gemini-style conversational AI agent conducting a nightly 2–3 minute check-in. The conversational format — rather than structured forms — captures contextual details and edge cases that manual logging misses, including unusual stress events, atypical sleep patterns, missed or late medication doses, aura symptoms, and environmental anomalies. Transcripts are processed via NLP for structured feature extraction with patient verification. This design directly addresses the diary compliance failures documented by Fisher et al. [8].</w:t>
      </w:r>
    </w:p>
    <w:p>
      <w:pPr>
        <w:spacing w:after="160" w:line="360" w:lineRule="auto"/>
        <w:jc w:val="both"/>
      </w:pPr>
      <w:r>
        <w:rPr>
          <w:rFonts w:ascii="Times New Roman" w:cs="Times New Roman" w:eastAsia="Times New Roman" w:hAnsi="Times New Roman"/>
          <w:sz w:val="24"/>
          <w:szCs w:val="24"/>
        </w:rPr>
        <w:t xml:space="preserve">The Self-Aware Event Reporting Module provides a single-tap seizure button recording timestamp and prompting a brief voice description. All self-reports are treated as weak labels pending EEG validation — never as ground truth — reflecting the 40% underreporting documented in the literature [8].</w:t>
      </w:r>
    </w:p>
    <w:p>
      <w:pPr>
        <w:spacing w:after="160" w:line="360" w:lineRule="auto"/>
        <w:jc w:val="both"/>
      </w:pPr>
      <w:r>
        <w:rPr>
          <w:rFonts w:ascii="Times New Roman" w:cs="Times New Roman" w:eastAsia="Times New Roman" w:hAnsi="Times New Roman"/>
          <w:sz w:val="24"/>
          <w:szCs w:val="24"/>
        </w:rPr>
        <w:t xml:space="preserve">The Passive Nocturnal Detection Module runs during sleep hours, applying two lightweight algorithms: accelerometry-based clonic motor pattern detection (sensitivity 85–90% for tonic-clonic seizures from wrist-worn devices [4, 9]) and HRV tachycardia/suppression detection (the autonomic ictal signature detectable for focal seizures without gross motor activity [12]). Flagged nocturnal events enter a candidate review queue for EEG validation at the next Spinacure session, directly correcting the systematic nocturnal label-absence bias described in Section 1.6.</w:t>
      </w:r>
    </w:p>
    <w:p>
      <w:pPr>
        <w:pStyle w:val="Heading3"/>
        <w:spacing w:before="220" w:after="100"/>
      </w:pPr>
      <w:r>
        <w:rPr>
          <w:rFonts w:ascii="Arial" w:cs="Arial" w:eastAsia="Arial" w:hAnsi="Arial"/>
          <w:b/>
          <w:bCs/>
          <w:i/>
          <w:iCs/>
          <w:color w:val="2E5F8A"/>
          <w:sz w:val="26"/>
          <w:szCs w:val="26"/>
        </w:rPr>
        <w:t xml:space="preserve">3.3.2 Trigger Feature Engineering</w:t>
      </w:r>
    </w:p>
    <w:p>
      <w:pPr>
        <w:spacing w:after="160" w:line="360" w:lineRule="auto"/>
        <w:jc w:val="both"/>
      </w:pPr>
      <w:r>
        <w:rPr>
          <w:rFonts w:ascii="Times New Roman" w:cs="Times New Roman" w:eastAsia="Times New Roman" w:hAnsi="Times New Roman"/>
          <w:sz w:val="24"/>
          <w:szCs w:val="24"/>
        </w:rPr>
        <w:t xml:space="preserve">Six feature streams are engineered from raw app data. Sleep: total duration, efficiency (% time asleep), onset latency, fragmentation index, 7-day cumulative sleep debt. Stress: HRV SDNN and RMSSD, LF/HF ratio, subjective diary Likert rating. Activity: daily step count, intensity proportions, deviation from 30-day personal baseline. Environmental: ambient temperature deviation from seasonal baseline, barometric pressure change rate, air quality index (GPS-matched API). Circadian and multi-cycle: hour [sin/cos encoded], day of week [sin/cos encoded], days since last seizure, patient-specific circadian risk score from historical seizure timing (kernel density), 7-day and 20–30 day cyclical components, menstrual cycle phase for female patients. Medication: hours since last AED dose, dose timing within 24h cycle, compliance streak.</w:t>
      </w:r>
    </w:p>
    <w:p>
      <w:pPr>
        <w:spacing w:after="160" w:line="360" w:lineRule="auto"/>
        <w:jc w:val="both"/>
      </w:pPr>
      <w:r>
        <w:rPr>
          <w:rFonts w:ascii="Times New Roman" w:cs="Times New Roman" w:eastAsia="Times New Roman" w:hAnsi="Times New Roman"/>
          <w:sz w:val="24"/>
          <w:szCs w:val="24"/>
        </w:rPr>
        <w:t xml:space="preserve">A label-absence indicator feature distinguishes confirmed-negative windows (patient active, no event) from unobserved windows (sleep, no sensor interaction) — the primary methodological response to nocturnal bias, preventing the model from treating absence of nocturnal report as evidence of seizure absence.</w:t>
      </w:r>
    </w:p>
    <w:p>
      <w:pPr>
        <w:pStyle w:val="Heading3"/>
        <w:spacing w:before="220" w:after="100"/>
      </w:pPr>
      <w:r>
        <w:rPr>
          <w:rFonts w:ascii="Arial" w:cs="Arial" w:eastAsia="Arial" w:hAnsi="Arial"/>
          <w:b/>
          <w:bCs/>
          <w:i/>
          <w:iCs/>
          <w:color w:val="2E5F8A"/>
          <w:sz w:val="26"/>
          <w:szCs w:val="26"/>
        </w:rPr>
        <w:t xml:space="preserve">3.3.3 Model 1: Architecture and Training</w:t>
      </w:r>
    </w:p>
    <w:p>
      <w:pPr>
        <w:spacing w:after="160" w:line="360" w:lineRule="auto"/>
        <w:jc w:val="both"/>
      </w:pPr>
      <w:r>
        <w:rPr>
          <w:rFonts w:ascii="Times New Roman" w:cs="Times New Roman" w:eastAsia="Times New Roman" w:hAnsi="Times New Roman"/>
          <w:sz w:val="24"/>
          <w:szCs w:val="24"/>
        </w:rPr>
        <w:t xml:space="preserve">Baseline model: XGBoost/LightGBM on tabular daily feature vectors with Bayesian hyperparameter search and 5-fold time-series cross-validation. SHAP analysis provides per-feature contribution breakdown by feature category (circadian vs lifestyle vs medication), directly informing patient counseling.</w:t>
      </w:r>
    </w:p>
    <w:p>
      <w:pPr>
        <w:spacing w:after="160" w:line="360" w:lineRule="auto"/>
        <w:jc w:val="both"/>
      </w:pPr>
      <w:r>
        <w:rPr>
          <w:rFonts w:ascii="Times New Roman" w:cs="Times New Roman" w:eastAsia="Times New Roman" w:hAnsi="Times New Roman"/>
          <w:sz w:val="24"/>
          <w:szCs w:val="24"/>
        </w:rPr>
        <w:t xml:space="preserve">Sequential model: GRU processing 7–14 day rolling windows of trigger feature vectors, outputting hourly risk probability r(t) ∈ [0,1]. Patient-specific GRU models are fine-tuned from a shared pre-trained base using each patient's growing trigger history. Cold-start initialization uses the Stubberud et al. [16] migraine forecasting framework architecture (retrained from scratch on epilepsy data). The 64-dimensional GRU penultimate layer embedding h_trigger serves as the behavioral context vector for the Fusion Model. Model 1 updates daily from new trigger observations; EEG-derived True/False labels are batched and integrated weekly.</w:t>
      </w:r>
    </w:p>
    <w:p>
      <w:pPr>
        <w:pStyle w:val="Heading2"/>
        <w:spacing w:before="320" w:after="140"/>
      </w:pPr>
      <w:r>
        <w:rPr>
          <w:rFonts w:ascii="Arial" w:cs="Arial" w:eastAsia="Arial" w:hAnsi="Arial"/>
          <w:b/>
          <w:bCs/>
          <w:color w:val="1F3864"/>
          <w:sz w:val="28"/>
          <w:szCs w:val="28"/>
        </w:rPr>
        <w:t xml:space="preserve">3.4 Layer 2: Targeted EEG Monitoring and Model 2</w:t>
      </w:r>
    </w:p>
    <w:p>
      <w:pPr>
        <w:pStyle w:val="Heading3"/>
        <w:spacing w:before="220" w:after="100"/>
      </w:pPr>
      <w:r>
        <w:rPr>
          <w:rFonts w:ascii="Arial" w:cs="Arial" w:eastAsia="Arial" w:hAnsi="Arial"/>
          <w:b/>
          <w:bCs/>
          <w:i/>
          <w:iCs/>
          <w:color w:val="2E5F8A"/>
          <w:sz w:val="26"/>
          <w:szCs w:val="26"/>
        </w:rPr>
        <w:t xml:space="preserve">3.4.1 Seizure Occurrence Period Definition</w:t>
      </w:r>
    </w:p>
    <w:p>
      <w:pPr>
        <w:spacing w:after="160" w:line="360" w:lineRule="auto"/>
        <w:jc w:val="both"/>
      </w:pPr>
      <w:r>
        <w:rPr>
          <w:rFonts w:ascii="Times New Roman" w:cs="Times New Roman" w:eastAsia="Times New Roman" w:hAnsi="Times New Roman"/>
          <w:sz w:val="24"/>
          <w:szCs w:val="24"/>
        </w:rPr>
        <w:t xml:space="preserve">Model 1 outputs a continuous risk score thresholded to define the Predicted Seizure Occurrence Period (SOP): initialized at 1–4 hours (varying by patient availability and model confidence), narrowing toward 1 hour as prediction accuracy improves. The Seizure Prediction Horizon (SPH) is 30–60 minutes — the advance warning time before SOP onset. A tolerance window of ±30 minutes is applied during evaluation to avoid unfair penalization of close-miss predictions. This convention follows the clinical seizure prediction literature [3].</w:t>
      </w:r>
    </w:p>
    <w:p>
      <w:pPr>
        <w:pStyle w:val="Heading3"/>
        <w:spacing w:before="220" w:after="100"/>
      </w:pPr>
      <w:r>
        <w:rPr>
          <w:rFonts w:ascii="Arial" w:cs="Arial" w:eastAsia="Arial" w:hAnsi="Arial"/>
          <w:b/>
          <w:bCs/>
          <w:i/>
          <w:iCs/>
          <w:color w:val="2E5F8A"/>
          <w:sz w:val="26"/>
          <w:szCs w:val="26"/>
        </w:rPr>
        <w:t xml:space="preserve">3.4.2 Targeted EEG at Spinacure Clinic</w:t>
      </w:r>
    </w:p>
    <w:p>
      <w:pPr>
        <w:spacing w:after="160" w:line="360" w:lineRule="auto"/>
        <w:jc w:val="both"/>
      </w:pPr>
      <w:r>
        <w:rPr>
          <w:rFonts w:ascii="Times New Roman" w:cs="Times New Roman" w:eastAsia="Times New Roman" w:hAnsi="Times New Roman"/>
          <w:sz w:val="24"/>
          <w:szCs w:val="24"/>
        </w:rPr>
        <w:t xml:space="preserve">When Model 1 + Fusion Model predict a high-risk SOP, the patient is notified to schedule a targeted 1-hour 32-channel clinical EEG session at Spinacure Clinic. Patients are recruited from those under active neurological observation at Spinacure who can attend sessions during predicted windows. Sessions are scheduled preferentially on weekends and pre-arranged clinic slots to maximize availability without disrupting weekday routines.</w:t>
      </w:r>
    </w:p>
    <w:p>
      <w:pPr>
        <w:pStyle w:val="Heading3"/>
        <w:spacing w:before="220" w:after="100"/>
      </w:pPr>
      <w:r>
        <w:rPr>
          <w:rFonts w:ascii="Arial" w:cs="Arial" w:eastAsia="Arial" w:hAnsi="Arial"/>
          <w:b/>
          <w:bCs/>
          <w:i/>
          <w:iCs/>
          <w:color w:val="2E5F8A"/>
          <w:sz w:val="26"/>
          <w:szCs w:val="26"/>
        </w:rPr>
        <w:t xml:space="preserve">3.4.3 Model 2: Pre-training on CHB-MIT and TUH</w:t>
      </w:r>
    </w:p>
    <w:p>
      <w:pPr>
        <w:spacing w:after="160" w:line="360" w:lineRule="auto"/>
        <w:jc w:val="both"/>
      </w:pPr>
      <w:r>
        <w:rPr>
          <w:rFonts w:ascii="Times New Roman" w:cs="Times New Roman" w:eastAsia="Times New Roman" w:hAnsi="Times New Roman"/>
          <w:sz w:val="24"/>
          <w:szCs w:val="24"/>
        </w:rPr>
        <w:t xml:space="preserve">Model 2 is pre-trained on CHB-MIT [18] (22 patients, 256 Hz, 23 channels, 198 seizures, expert annotations) and TUH [19] for cross-demographic generalization. Preictal segments: 30 minutes before annotated onset, ~360 five-second segments per seizure (Tsiouris et al. [21]). Interictal: ≥4 hours from any seizure. Preprocessing: Butterworth bandpass 0.5–40 Hz, notch 50/60 Hz, ICA artifact rejection, channel-wise z-score normalization.</w:t>
      </w:r>
    </w:p>
    <w:p>
      <w:pPr>
        <w:spacing w:after="160" w:line="360" w:lineRule="auto"/>
        <w:jc w:val="both"/>
      </w:pPr>
      <w:r>
        <w:rPr>
          <w:rFonts w:ascii="Times New Roman" w:cs="Times New Roman" w:eastAsia="Times New Roman" w:hAnsi="Times New Roman"/>
          <w:sz w:val="24"/>
          <w:szCs w:val="24"/>
        </w:rPr>
        <w:t xml:space="preserve">Primary architecture: 1D CNN (Conv1D × 3 blocks: 32, 64, 128 filters; batch norm; ReLU; max pool; GlobalAvgPool; dropout 0.5; 3-class softmax). CNN+LSTM hybrid for temporal preictal sequence modeling: CNN extracts per-segment features from 10–12 consecutive 5-second windows; LSTM models temporal evolution (~60-second context). The 128-dimensional penultimate CNN layer embedding h_EEG is the neurophysiological context vector for the Fusion Model.</w:t>
      </w:r>
    </w:p>
    <w:p>
      <w:pPr>
        <w:spacing w:after="160" w:line="360" w:lineRule="auto"/>
        <w:jc w:val="both"/>
      </w:pPr>
      <w:r>
        <w:rPr>
          <w:rFonts w:ascii="Times New Roman" w:cs="Times New Roman" w:eastAsia="Times New Roman" w:hAnsi="Times New Roman"/>
          <w:sz w:val="24"/>
          <w:szCs w:val="24"/>
        </w:rPr>
        <w:t xml:space="preserve">Patient-specific fine-tuning (Loop B): after deployment, Model 2 is retrained monthly on each patient's accumulated Spinacure EEG with Dr. Awan's clinician-verified labels. The fine-tuning progressively adapts the model from general CHB-MIT patterns to each patient's personal seizure EEG signature.</w:t>
      </w:r>
    </w:p>
    <w:p>
      <w:pPr>
        <w:pStyle w:val="Heading3"/>
        <w:spacing w:before="220" w:after="100"/>
      </w:pPr>
      <w:r>
        <w:rPr>
          <w:rFonts w:ascii="Arial" w:cs="Arial" w:eastAsia="Arial" w:hAnsi="Arial"/>
          <w:b/>
          <w:bCs/>
          <w:i/>
          <w:iCs/>
          <w:color w:val="2E5F8A"/>
          <w:sz w:val="26"/>
          <w:szCs w:val="26"/>
        </w:rPr>
        <w:t xml:space="preserve">3.4.4 Risk Window Scoring</w:t>
      </w:r>
    </w:p>
    <w:p>
      <w:pPr>
        <w:spacing w:after="160" w:line="360" w:lineRule="auto"/>
        <w:jc w:val="both"/>
      </w:pPr>
      <w:r>
        <w:rPr>
          <w:rFonts w:ascii="Times New Roman" w:cs="Times New Roman" w:eastAsia="Times New Roman" w:hAnsi="Times New Roman"/>
          <w:sz w:val="24"/>
          <w:szCs w:val="24"/>
        </w:rPr>
        <w:t xml:space="preserve">Model 2 classifies all segments in the Spinacure session. The window is scored True (EEG-confirmed high-risk: preictal or ictal activity detected) or False (interictal throughout — no seizure-related activity). This binary score is the primary feedback signal for Loop A.</w:t>
      </w:r>
    </w:p>
    <w:p>
      <w:pPr>
        <w:pStyle w:val="Heading2"/>
        <w:spacing w:before="320" w:after="140"/>
      </w:pPr>
      <w:r>
        <w:rPr>
          <w:rFonts w:ascii="Arial" w:cs="Arial" w:eastAsia="Arial" w:hAnsi="Arial"/>
          <w:b/>
          <w:bCs/>
          <w:color w:val="1F3864"/>
          <w:sz w:val="28"/>
          <w:szCs w:val="28"/>
        </w:rPr>
        <w:t xml:space="preserve">3.5 Layer 3: Fusion Model</w:t>
      </w:r>
    </w:p>
    <w:p>
      <w:pPr>
        <w:spacing w:after="160" w:line="360" w:lineRule="auto"/>
        <w:jc w:val="both"/>
      </w:pPr>
      <w:r>
        <w:rPr>
          <w:rFonts w:ascii="Times New Roman" w:cs="Times New Roman" w:eastAsia="Times New Roman" w:hAnsi="Times New Roman"/>
          <w:sz w:val="24"/>
          <w:szCs w:val="24"/>
        </w:rPr>
        <w:t xml:space="preserve">The Fusion Model integrates h_trigger (64-dim) and h_EEG (128-dim) through three strategies. Early fusion: concat(h_EEG, h_trigger) ∈ R^192 → FC head. Late fusion: p_late = w1·p_EEG + w2·p_trigger; defaults to p_trigger when no EEG session is scheduled — graceful degradation.</w:t>
      </w:r>
    </w:p>
    <w:p>
      <w:pPr>
        <w:spacing w:after="160" w:line="360" w:lineRule="auto"/>
        <w:jc w:val="both"/>
      </w:pPr>
      <w:r>
        <w:rPr>
          <w:rFonts w:ascii="Times New Roman" w:cs="Times New Roman" w:eastAsia="Times New Roman" w:hAnsi="Times New Roman"/>
          <w:sz w:val="24"/>
          <w:szCs w:val="24"/>
        </w:rPr>
        <w:t xml:space="preserve">Primary: attention-based hybrid fusion:</w:t>
      </w:r>
    </w:p>
    <w:p>
      <w:pPr>
        <w:spacing w:before="80" w:after="80"/>
        <w:ind w:left="1440"/>
      </w:pPr>
      <w:r>
        <w:rPr>
          <w:rFonts w:ascii="Courier New" w:cs="Courier New" w:eastAsia="Courier New" w:hAnsi="Courier New"/>
          <w:i/>
          <w:iCs/>
          <w:sz w:val="22"/>
          <w:szCs w:val="22"/>
        </w:rPr>
        <w:t xml:space="preserve">[α_EEG, α_trigger] = Softmax(W_a · concat(h_EEG, h_trigger) + b_a)</w:t>
      </w:r>
    </w:p>
    <w:p>
      <w:pPr>
        <w:spacing w:before="80" w:after="80"/>
        <w:ind w:left="1440"/>
      </w:pPr>
      <w:r>
        <w:rPr>
          <w:rFonts w:ascii="Courier New" w:cs="Courier New" w:eastAsia="Courier New" w:hAnsi="Courier New"/>
          <w:i/>
          <w:iCs/>
          <w:sz w:val="22"/>
          <w:szCs w:val="22"/>
        </w:rPr>
        <w:t xml:space="preserve">h_fused = α_EEG · h_EEG + α_trigger · h_trigger → classifier → y_pred</w:t>
      </w:r>
    </w:p>
    <w:p>
      <w:pPr>
        <w:spacing w:after="160" w:line="360" w:lineRule="auto"/>
        <w:jc w:val="both"/>
      </w:pPr>
      <w:r>
        <w:rPr>
          <w:rFonts w:ascii="Times New Roman" w:cs="Times New Roman" w:eastAsia="Times New Roman" w:hAnsi="Times New Roman"/>
          <w:sz w:val="24"/>
          <w:szCs w:val="24"/>
        </w:rPr>
        <w:t xml:space="preserve">Attention weights provide direct clinical interpretability: for patients with high trigger burden but normal interictal EEG, α_trigger &gt; α_EEG; for patients with subtle EEG abnormalities, the inverse. Post-hoc attention stratification by patient is a direct clinical output.</w:t>
      </w:r>
    </w:p>
    <w:p>
      <w:pPr>
        <w:pStyle w:val="Heading2"/>
        <w:spacing w:before="320" w:after="140"/>
      </w:pPr>
      <w:r>
        <w:rPr>
          <w:rFonts w:ascii="Arial" w:cs="Arial" w:eastAsia="Arial" w:hAnsi="Arial"/>
          <w:b/>
          <w:bCs/>
          <w:color w:val="1F3864"/>
          <w:sz w:val="28"/>
          <w:szCs w:val="28"/>
        </w:rPr>
        <w:t xml:space="preserve">3.6 Dual Feedback Loops</w:t>
      </w:r>
    </w:p>
    <w:p>
      <w:pPr>
        <w:pStyle w:val="Heading3"/>
        <w:spacing w:before="220" w:after="100"/>
      </w:pPr>
      <w:r>
        <w:rPr>
          <w:rFonts w:ascii="Arial" w:cs="Arial" w:eastAsia="Arial" w:hAnsi="Arial"/>
          <w:b/>
          <w:bCs/>
          <w:i/>
          <w:iCs/>
          <w:color w:val="2E5F8A"/>
          <w:sz w:val="26"/>
          <w:szCs w:val="26"/>
        </w:rPr>
        <w:t xml:space="preserve">3.6.1 Loop A — Prediction Improvement</w:t>
      </w:r>
    </w:p>
    <w:p>
      <w:pPr>
        <w:spacing w:after="160" w:line="360" w:lineRule="auto"/>
        <w:jc w:val="both"/>
      </w:pPr>
      <w:r>
        <w:rPr>
          <w:rFonts w:ascii="Times New Roman" w:cs="Times New Roman" w:eastAsia="Times New Roman" w:hAnsi="Times New Roman"/>
          <w:sz w:val="24"/>
          <w:szCs w:val="24"/>
        </w:rPr>
        <w:t xml:space="preserve">The clinician-verified True/False score is fed back to Model 1 and the Fusion Model. True predictions (EEG-confirmed risk) reinforce the preceding trigger feature configurations. False positives penalize those configurations and adjust the risk threshold. Over successive cycles, Model 1 builds an increasingly accurate patient-specific trigger-seizure mapping, reducing false alarm rate and enabling SOP narrowing. Weekly EEG label integration batching ensures Model 1 stabilizes between updates.</w:t>
      </w:r>
    </w:p>
    <w:p>
      <w:pPr>
        <w:pStyle w:val="Heading3"/>
        <w:spacing w:before="220" w:after="100"/>
      </w:pPr>
      <w:r>
        <w:rPr>
          <w:rFonts w:ascii="Arial" w:cs="Arial" w:eastAsia="Arial" w:hAnsi="Arial"/>
          <w:b/>
          <w:bCs/>
          <w:i/>
          <w:iCs/>
          <w:color w:val="2E5F8A"/>
          <w:sz w:val="26"/>
          <w:szCs w:val="26"/>
        </w:rPr>
        <w:t xml:space="preserve">3.6.2 Loop B — EEG Classifier Personalization</w:t>
      </w:r>
    </w:p>
    <w:p>
      <w:pPr>
        <w:spacing w:after="160" w:line="360" w:lineRule="auto"/>
        <w:jc w:val="both"/>
      </w:pPr>
      <w:r>
        <w:rPr>
          <w:rFonts w:ascii="Times New Roman" w:cs="Times New Roman" w:eastAsia="Times New Roman" w:hAnsi="Times New Roman"/>
          <w:sz w:val="24"/>
          <w:szCs w:val="24"/>
        </w:rPr>
        <w:t xml:space="preserve">Each Spinacure EEG session adds patient-specific recordings with Dr. Awan's verified labels to Model 2's fine-tuning dataset. Monthly retraining adapts Model 2 from the general CHB-MIT seizure patterns to the patient's individual ictal and preictal EEG signature — specific electrode distributions, spectral compositions, and temporal dynamics that differ between patients. Clinician verification is the critical safety mechanism: it prevents self-labeling confirmation bias by ensuring all training labels are reviewed by an independent clinical expert before retraining.</w:t>
      </w:r>
    </w:p>
    <w:p>
      <w:pPr>
        <w:pStyle w:val="Heading3"/>
        <w:spacing w:before="220" w:after="100"/>
      </w:pPr>
      <w:r>
        <w:rPr>
          <w:rFonts w:ascii="Arial" w:cs="Arial" w:eastAsia="Arial" w:hAnsi="Arial"/>
          <w:b/>
          <w:bCs/>
          <w:i/>
          <w:iCs/>
          <w:color w:val="2E5F8A"/>
          <w:sz w:val="26"/>
          <w:szCs w:val="26"/>
        </w:rPr>
        <w:t xml:space="preserve">3.6.3 Mutual Reinforcement and Feedback Drift Prevention</w:t>
      </w:r>
    </w:p>
    <w:p>
      <w:pPr>
        <w:spacing w:after="160" w:line="360" w:lineRule="auto"/>
        <w:jc w:val="both"/>
      </w:pPr>
      <w:r>
        <w:rPr>
          <w:rFonts w:ascii="Times New Roman" w:cs="Times New Roman" w:eastAsia="Times New Roman" w:hAnsi="Times New Roman"/>
          <w:sz w:val="24"/>
          <w:szCs w:val="24"/>
        </w:rPr>
        <w:t xml:space="preserve">The two loops reinforce each other: better Model 2 detection produces more accurate True/False labels, providing a cleaner training signal for Model 1; better Model 1 prediction narrows SOPs, scheduling EEG sessions during more informative periods, providing richer fine-tuning data for Model 2. Feedback drift — cascading instability from simultaneous multi-component adaptation — is prevented by staged update intervals: Model 1 daily (trigger data only), EEG labels integrated weekly, Model 2 retrained monthly.</w:t>
      </w:r>
    </w:p>
    <w:p>
      <w:pPr>
        <w:spacing w:after="0"/>
      </w:pPr>
      <w:r>
        <w:br w:type="page"/>
      </w:r>
    </w:p>
    <w:p>
      <w:pPr>
        <w:pStyle w:val="Heading1"/>
        <w:pBdr>
          <w:bottom w:val="single" w:color="2E75B6" w:sz="8" w:space="1"/>
        </w:pBdr>
        <w:spacing w:before="480" w:after="200"/>
      </w:pPr>
      <w:r>
        <w:rPr>
          <w:rFonts w:ascii="Arial" w:cs="Arial" w:eastAsia="Arial" w:hAnsi="Arial"/>
          <w:b/>
          <w:bCs/>
          <w:color w:val="1F3864"/>
          <w:sz w:val="32"/>
          <w:szCs w:val="32"/>
        </w:rPr>
        <w:t xml:space="preserve">Chapter 4: Methodology and Implementation</w:t>
      </w:r>
    </w:p>
    <w:p>
      <w:pPr>
        <w:pStyle w:val="Heading2"/>
        <w:spacing w:before="320" w:after="140"/>
      </w:pPr>
      <w:r>
        <w:rPr>
          <w:rFonts w:ascii="Arial" w:cs="Arial" w:eastAsia="Arial" w:hAnsi="Arial"/>
          <w:b/>
          <w:bCs/>
          <w:color w:val="1F3864"/>
          <w:sz w:val="28"/>
          <w:szCs w:val="28"/>
        </w:rPr>
        <w:t xml:space="preserve">4.1 Patient Selection Criteria</w:t>
      </w:r>
    </w:p>
    <w:p>
      <w:pPr>
        <w:spacing w:after="160" w:line="360" w:lineRule="auto"/>
        <w:jc w:val="both"/>
      </w:pPr>
      <w:r>
        <w:rPr>
          <w:rFonts w:ascii="Times New Roman" w:cs="Times New Roman" w:eastAsia="Times New Roman" w:hAnsi="Times New Roman"/>
          <w:sz w:val="24"/>
          <w:szCs w:val="24"/>
        </w:rPr>
        <w:t xml:space="preserve">Inclusion: adults ≥18 years with confirmed ILAE-criteria epilepsy; ≥1 seizure/month in the preceding 3 months; under active neurological follow-up at Spinacure Clinic; capable of daily smartphone app use; able to attend scheduled clinical EEG sessions during predicted high-risk windows. Priority given to patients with frequent clinic visits and high trigger awareness.</w:t>
      </w:r>
    </w:p>
    <w:p>
      <w:pPr>
        <w:spacing w:after="160" w:line="360" w:lineRule="auto"/>
        <w:jc w:val="both"/>
      </w:pPr>
      <w:r>
        <w:rPr>
          <w:rFonts w:ascii="Times New Roman" w:cs="Times New Roman" w:eastAsia="Times New Roman" w:hAnsi="Times New Roman"/>
          <w:sz w:val="24"/>
          <w:szCs w:val="24"/>
        </w:rPr>
        <w:t xml:space="preserve">Exclusion: exclusively nocturnal seizures with inability to attend daytime EEG sessions; severe cognitive impairment preventing Voice AI diary interaction; no smartphone access; non-epileptic attack disorder as primary diagnosis.</w:t>
      </w:r>
    </w:p>
    <w:p>
      <w:pPr>
        <w:spacing w:after="160" w:line="360" w:lineRule="auto"/>
        <w:jc w:val="both"/>
      </w:pPr>
      <w:r>
        <w:rPr>
          <w:rFonts w:ascii="Times New Roman" w:cs="Times New Roman" w:eastAsia="Times New Roman" w:hAnsi="Times New Roman"/>
          <w:sz w:val="24"/>
          <w:szCs w:val="24"/>
        </w:rPr>
        <w:t xml:space="preserve">Target cohort: 15–20 patients. Expected seizure yield: 60–120 events over 12 active weeks at 1–4 seizures per patient per month — sufficient for gradient boosting and patient-specific GRU with transfer learning, confirmed by power analysis consistent with Stubberud et al.'s 18-patient migraine study [16].</w:t>
      </w:r>
    </w:p>
    <w:p>
      <w:pPr>
        <w:pStyle w:val="Heading2"/>
        <w:spacing w:before="320" w:after="140"/>
      </w:pPr>
      <w:r>
        <w:rPr>
          <w:rFonts w:ascii="Arial" w:cs="Arial" w:eastAsia="Arial" w:hAnsi="Arial"/>
          <w:b/>
          <w:bCs/>
          <w:color w:val="1F3864"/>
          <w:sz w:val="28"/>
          <w:szCs w:val="28"/>
        </w:rPr>
        <w:t xml:space="preserve">4.2 Data Collection</w:t>
      </w:r>
    </w:p>
    <w:p>
      <w:pPr>
        <w:pStyle w:val="Heading3"/>
        <w:spacing w:before="220" w:after="100"/>
      </w:pPr>
      <w:r>
        <w:rPr>
          <w:rFonts w:ascii="Arial" w:cs="Arial" w:eastAsia="Arial" w:hAnsi="Arial"/>
          <w:b/>
          <w:bCs/>
          <w:i/>
          <w:iCs/>
          <w:color w:val="2E5F8A"/>
          <w:sz w:val="26"/>
          <w:szCs w:val="26"/>
        </w:rPr>
        <w:t xml:space="preserve">4.2.1 Mobile App Data (Daily, Continuous)</w:t>
      </w:r>
    </w:p>
    <w:p>
      <w:pPr>
        <w:spacing w:after="160" w:line="360" w:lineRule="auto"/>
        <w:jc w:val="both"/>
      </w:pPr>
      <w:r>
        <w:rPr>
          <w:rFonts w:ascii="Times New Roman" w:cs="Times New Roman" w:eastAsia="Times New Roman" w:hAnsi="Times New Roman"/>
          <w:sz w:val="24"/>
          <w:szCs w:val="24"/>
        </w:rPr>
        <w:t xml:space="preserve">Passive sensor streams: accelerometry (100 Hz, downsampled to 25 Hz for feature extraction), GPS (battery-optimized 5-minute polling), screen on/off events, PPG (30 Hz from paired wrist wearable). Active inputs: Voice AI diary nightly (2–3 min), seizure event button, morning medication confirmation. All data stored locally with encrypted on-device storage and batch-uploaded to the secure cloud server at end of day. Missing data handled by imputation: median fill for sensor gaps &lt;30 minutes; label-absence indicator flag for windows &gt;30 minutes without sensor activity.</w:t>
      </w:r>
    </w:p>
    <w:p>
      <w:pPr>
        <w:pStyle w:val="Heading3"/>
        <w:spacing w:before="220" w:after="100"/>
      </w:pPr>
      <w:r>
        <w:rPr>
          <w:rFonts w:ascii="Arial" w:cs="Arial" w:eastAsia="Arial" w:hAnsi="Arial"/>
          <w:b/>
          <w:bCs/>
          <w:i/>
          <w:iCs/>
          <w:color w:val="2E5F8A"/>
          <w:sz w:val="26"/>
          <w:szCs w:val="26"/>
        </w:rPr>
        <w:t xml:space="preserve">4.2.2 EEG Data Collection (Spinacure Clinic)</w:t>
      </w:r>
    </w:p>
    <w:p>
      <w:pPr>
        <w:spacing w:after="160" w:line="360" w:lineRule="auto"/>
        <w:jc w:val="both"/>
      </w:pPr>
      <w:r>
        <w:rPr>
          <w:rFonts w:ascii="Times New Roman" w:cs="Times New Roman" w:eastAsia="Times New Roman" w:hAnsi="Times New Roman"/>
          <w:sz w:val="24"/>
          <w:szCs w:val="24"/>
        </w:rPr>
        <w:t xml:space="preserve">32-channel clinical EEG at 256 Hz using standard 10-20 electrode placement. Sessions scheduled during predicted high-risk SOPs: 1-hour recordings capturing the full predicted window. Additional weekend sessions scheduled for patients with sufficient clinic availability, providing additional interictal data for Model 2 pre-training and longer baseline segments. Dr. Nasir Raza Awan reviews all EEG recordings, provides clinical annotations, and verifies Model 2's automated classifications before they enter Loop B retraining. Total estimated EEG data: 2–4 hours per patient per month across 6 active collection months.</w:t>
      </w:r>
    </w:p>
    <w:p>
      <w:pPr>
        <w:pStyle w:val="Heading2"/>
        <w:spacing w:before="320" w:after="140"/>
      </w:pPr>
      <w:r>
        <w:rPr>
          <w:rFonts w:ascii="Arial" w:cs="Arial" w:eastAsia="Arial" w:hAnsi="Arial"/>
          <w:b/>
          <w:bCs/>
          <w:color w:val="1F3864"/>
          <w:sz w:val="28"/>
          <w:szCs w:val="28"/>
        </w:rPr>
        <w:t xml:space="preserve">4.3 Data Preprocessing</w:t>
      </w:r>
    </w:p>
    <w:p>
      <w:pPr>
        <w:pStyle w:val="Heading3"/>
        <w:spacing w:before="220" w:after="100"/>
      </w:pPr>
      <w:r>
        <w:rPr>
          <w:rFonts w:ascii="Arial" w:cs="Arial" w:eastAsia="Arial" w:hAnsi="Arial"/>
          <w:b/>
          <w:bCs/>
          <w:i/>
          <w:iCs/>
          <w:color w:val="2E5F8A"/>
          <w:sz w:val="26"/>
          <w:szCs w:val="26"/>
        </w:rPr>
        <w:t xml:space="preserve">4.3.1 Mobile Data Preprocessing</w:t>
      </w:r>
    </w:p>
    <w:p>
      <w:pPr>
        <w:spacing w:after="160" w:line="360" w:lineRule="auto"/>
        <w:jc w:val="both"/>
      </w:pPr>
      <w:r>
        <w:rPr>
          <w:rFonts w:ascii="Times New Roman" w:cs="Times New Roman" w:eastAsia="Times New Roman" w:hAnsi="Times New Roman"/>
          <w:sz w:val="24"/>
          <w:szCs w:val="24"/>
        </w:rPr>
        <w:t xml:space="preserve">Feature extraction performed at multiple time scales: hourly aggregation for circadian features (HR, HRV, activity intensity), nightly aggregation for sleep features (using accelerometry + screen events for sleep staging), daily aggregation for trigger summary features. Rolling window features: 7-day cumulative sleep debt, 30-day activity baseline, 7-day seizure-free streak. NLP processing of Voice AI transcripts: keyword extraction for medication timing, stress rating (Likert 1–5), aura symptom presence (binary), sleep quality rating. Temporal encoding: all time features encoded as [sin, cos] pairs to preserve cyclical continuity across midnight and end-of-week boundaries.</w:t>
      </w:r>
    </w:p>
    <w:p>
      <w:pPr>
        <w:pStyle w:val="Heading3"/>
        <w:spacing w:before="220" w:after="100"/>
      </w:pPr>
      <w:r>
        <w:rPr>
          <w:rFonts w:ascii="Arial" w:cs="Arial" w:eastAsia="Arial" w:hAnsi="Arial"/>
          <w:b/>
          <w:bCs/>
          <w:i/>
          <w:iCs/>
          <w:color w:val="2E5F8A"/>
          <w:sz w:val="26"/>
          <w:szCs w:val="26"/>
        </w:rPr>
        <w:t xml:space="preserve">4.3.2 EEG Preprocessing</w:t>
      </w:r>
    </w:p>
    <w:p>
      <w:pPr>
        <w:spacing w:after="160" w:line="360" w:lineRule="auto"/>
        <w:jc w:val="both"/>
      </w:pPr>
      <w:r>
        <w:rPr>
          <w:rFonts w:ascii="Times New Roman" w:cs="Times New Roman" w:eastAsia="Times New Roman" w:hAnsi="Times New Roman"/>
          <w:sz w:val="24"/>
          <w:szCs w:val="24"/>
        </w:rPr>
        <w:t xml:space="preserve">Pipeline applied uniformly to CHB-MIT, TUH, and Spinacure recordings: (1) zero-phase 4th-order Butterworth bandpass 0.5–40 Hz; (2) notch filter at 50 Hz (Spinacure) and 60 Hz (CHB-MIT/TUH); (3) ICA artifact removal — ocular, cardiac, and high-frequency muscle components identified and rejected; (4) channel-wise z-score normalization per recording session; (5) segmentation into 5-second windows with 50% overlap; (6) SMOTE applied to minority preictal class within training folds only (never applied to validation or test data). Features extracted per segment: band power (delta, theta, alpha, beta, gamma), Hjorth parameters (activity, mobility, complexity), sample entropy, spectral edge frequency.</w:t>
      </w:r>
    </w:p>
    <w:p>
      <w:pPr>
        <w:pStyle w:val="Heading2"/>
        <w:spacing w:before="320" w:after="140"/>
      </w:pPr>
      <w:r>
        <w:rPr>
          <w:rFonts w:ascii="Arial" w:cs="Arial" w:eastAsia="Arial" w:hAnsi="Arial"/>
          <w:b/>
          <w:bCs/>
          <w:color w:val="1F3864"/>
          <w:sz w:val="28"/>
          <w:szCs w:val="28"/>
        </w:rPr>
        <w:t xml:space="preserve">4.4 Model Training</w:t>
      </w:r>
    </w:p>
    <w:p>
      <w:pPr>
        <w:pStyle w:val="Heading3"/>
        <w:spacing w:before="220" w:after="100"/>
      </w:pPr>
      <w:r>
        <w:rPr>
          <w:rFonts w:ascii="Arial" w:cs="Arial" w:eastAsia="Arial" w:hAnsi="Arial"/>
          <w:b/>
          <w:bCs/>
          <w:i/>
          <w:iCs/>
          <w:color w:val="2E5F8A"/>
          <w:sz w:val="26"/>
          <w:szCs w:val="26"/>
        </w:rPr>
        <w:t xml:space="preserve">4.4.1 Model 1 Training</w:t>
      </w:r>
    </w:p>
    <w:p>
      <w:pPr>
        <w:spacing w:after="160" w:line="360" w:lineRule="auto"/>
        <w:jc w:val="both"/>
      </w:pPr>
      <w:r>
        <w:rPr>
          <w:rFonts w:ascii="Times New Roman" w:cs="Times New Roman" w:eastAsia="Times New Roman" w:hAnsi="Times New Roman"/>
          <w:sz w:val="24"/>
          <w:szCs w:val="24"/>
        </w:rPr>
        <w:t xml:space="preserve">Phase 1 (Cold-start, Weeks 1–4 per patient): XGBoost trained on available patient trigger data with migraine-framework feature engineering as initialization prior. No patient-specific GRU yet — insufficient sequential data. Output: daily risk score from tabular model. Phase 2 (Personalization, Weeks 5+): GRU training begins as 4+ weeks of rolling trigger data accumulate. Shared pre-trained GRU base fine-tuned per patient. Noise-tolerant training applied throughout: label smoothing (positive labels: 0.85; negative: 0.10), sample downweighting for unobserved nocturnal windows, leave-one-seizure-out cross-validation. Hyperparameter optimization: Bayesian search with 50 iterations on validation set.</w:t>
      </w:r>
    </w:p>
    <w:p>
      <w:pPr>
        <w:pStyle w:val="Heading3"/>
        <w:spacing w:before="220" w:after="100"/>
      </w:pPr>
      <w:r>
        <w:rPr>
          <w:rFonts w:ascii="Arial" w:cs="Arial" w:eastAsia="Arial" w:hAnsi="Arial"/>
          <w:b/>
          <w:bCs/>
          <w:i/>
          <w:iCs/>
          <w:color w:val="2E5F8A"/>
          <w:sz w:val="26"/>
          <w:szCs w:val="26"/>
        </w:rPr>
        <w:t xml:space="preserve">4.4.2 Model 2 Training</w:t>
      </w:r>
    </w:p>
    <w:p>
      <w:pPr>
        <w:spacing w:after="160" w:line="360" w:lineRule="auto"/>
        <w:jc w:val="both"/>
      </w:pPr>
      <w:r>
        <w:rPr>
          <w:rFonts w:ascii="Times New Roman" w:cs="Times New Roman" w:eastAsia="Times New Roman" w:hAnsi="Times New Roman"/>
          <w:sz w:val="24"/>
          <w:szCs w:val="24"/>
        </w:rPr>
        <w:t xml:space="preserve">Phase 1 (CHB-MIT Pre-training): 1D CNN and CNN+LSTM trained on CHB-MIT with 5-fold patient-stratified cross-validation. Training/validation/test split: 70/15/15 by patient. Cross-dataset test: CHB-MIT trained model evaluated on TUH without retraining. Performance documented as cross-patient baseline. Phase 2 (Loop B Patient-Specific Fine-tuning): monthly retraining on accumulated Spinacure patient EEG with Dr. Awan's verified labels. Learning rate 10× lower than initial training to prevent catastrophic forgetting. Performance improvement documented as ΔAUROC and ΔF1 from CHB-MIT baseline.</w:t>
      </w:r>
    </w:p>
    <w:p>
      <w:pPr>
        <w:pStyle w:val="Heading3"/>
        <w:spacing w:before="220" w:after="100"/>
      </w:pPr>
      <w:r>
        <w:rPr>
          <w:rFonts w:ascii="Arial" w:cs="Arial" w:eastAsia="Arial" w:hAnsi="Arial"/>
          <w:b/>
          <w:bCs/>
          <w:i/>
          <w:iCs/>
          <w:color w:val="2E5F8A"/>
          <w:sz w:val="26"/>
          <w:szCs w:val="26"/>
        </w:rPr>
        <w:t xml:space="preserve">4.4.3 Fusion Model Training</w:t>
      </w:r>
    </w:p>
    <w:p>
      <w:pPr>
        <w:spacing w:after="160" w:line="360" w:lineRule="auto"/>
        <w:jc w:val="both"/>
      </w:pPr>
      <w:r>
        <w:rPr>
          <w:rFonts w:ascii="Times New Roman" w:cs="Times New Roman" w:eastAsia="Times New Roman" w:hAnsi="Times New Roman"/>
          <w:sz w:val="24"/>
          <w:szCs w:val="24"/>
        </w:rPr>
        <w:t xml:space="preserve">Trained on accumulated real paired observations (trigger history + concurrent EEG from the same Spinacure session). Minimum threshold: 20 confirmed paired events; below this threshold, fusion results are reported as preliminary feasibility. All three fusion strategies (early, late, attention) trained with identical paired data. Ablation study across 8 configurations (Table 2) evaluates the marginal contribution of each component.</w:t>
      </w:r>
    </w:p>
    <w:p>
      <w:pPr>
        <w:pStyle w:val="Heading2"/>
        <w:spacing w:before="320" w:after="140"/>
      </w:pPr>
      <w:r>
        <w:rPr>
          <w:rFonts w:ascii="Arial" w:cs="Arial" w:eastAsia="Arial" w:hAnsi="Arial"/>
          <w:b/>
          <w:bCs/>
          <w:color w:val="1F3864"/>
          <w:sz w:val="28"/>
          <w:szCs w:val="28"/>
        </w:rPr>
        <w:t xml:space="preserve">4.5 Adaptive Learning Strategy</w:t>
      </w:r>
    </w:p>
    <w:p>
      <w:pPr>
        <w:spacing w:after="160" w:line="360" w:lineRule="auto"/>
        <w:jc w:val="both"/>
      </w:pPr>
      <w:r>
        <w:rPr>
          <w:rFonts w:ascii="Times New Roman" w:cs="Times New Roman" w:eastAsia="Times New Roman" w:hAnsi="Times New Roman"/>
          <w:sz w:val="24"/>
          <w:szCs w:val="24"/>
        </w:rPr>
        <w:t xml:space="preserve">The staged update schedule prevents feedback drift across three simultaneously adapting components. Model 1 trigger model: updates daily from new trigger observations (no EEG dependency; stable daily cycle). EEG-derived labels: integrated into Model 1/Fusion training set weekly (allows data accumulation before each cycle). Model 2 EEG classifier: retrained monthly on accumulated patient EEG corpus after clinician verification. System health monitoring: prediction calibration metrics (Brier score, reliability diagrams) are tracked across all update cycles to detect drift.</w:t>
      </w:r>
    </w:p>
    <w:p>
      <w:pPr>
        <w:spacing w:after="0"/>
      </w:pPr>
      <w:r>
        <w:br w:type="page"/>
      </w:r>
    </w:p>
    <w:p>
      <w:pPr>
        <w:pStyle w:val="Heading1"/>
        <w:pBdr>
          <w:bottom w:val="single" w:color="2E75B6" w:sz="8" w:space="1"/>
        </w:pBdr>
        <w:spacing w:before="480" w:after="200"/>
      </w:pPr>
      <w:r>
        <w:rPr>
          <w:rFonts w:ascii="Arial" w:cs="Arial" w:eastAsia="Arial" w:hAnsi="Arial"/>
          <w:b/>
          <w:bCs/>
          <w:color w:val="1F3864"/>
          <w:sz w:val="32"/>
          <w:szCs w:val="32"/>
        </w:rPr>
        <w:t xml:space="preserve">Chapter 5: Experiments and Evaluation</w:t>
      </w:r>
    </w:p>
    <w:p>
      <w:pPr>
        <w:pStyle w:val="Heading2"/>
        <w:spacing w:before="320" w:after="140"/>
      </w:pPr>
      <w:r>
        <w:rPr>
          <w:rFonts w:ascii="Arial" w:cs="Arial" w:eastAsia="Arial" w:hAnsi="Arial"/>
          <w:b/>
          <w:bCs/>
          <w:color w:val="1F3864"/>
          <w:sz w:val="28"/>
          <w:szCs w:val="28"/>
        </w:rPr>
        <w:t xml:space="preserve">5.1 Prediction Metrics (Model 1 and Fusion Model)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60"/>
        <w:gridCol w:w="270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44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Definition</w:t>
            </w:r>
          </w:p>
        </w:tc>
        <w:tc>
          <w:tcPr>
            <w:tcW w:type="dxa" w:w="27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Target / Benchmark</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0"/>
                <w:szCs w:val="20"/>
              </w:rPr>
              <w:t xml:space="preserve">AUROC</w:t>
            </w:r>
          </w:p>
        </w:tc>
        <w:tc>
          <w:tcPr>
            <w:tcW w:type="dxa" w:w="4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Area under ROC curve for seizure risk prediction</w:t>
            </w:r>
          </w:p>
        </w:tc>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d6a39"/>
                <w:sz w:val="20"/>
                <w:szCs w:val="20"/>
              </w:rPr>
              <w:t xml:space="preserve">&gt; 0.62 (Stubberud [16])</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0"/>
                <w:szCs w:val="20"/>
              </w:rPr>
              <w:t xml:space="preserve">Sensitivity</w:t>
            </w:r>
          </w:p>
        </w:tc>
        <w:tc>
          <w:tcPr>
            <w:tcW w:type="dxa" w:w="4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 of actual seizures with correctly predicted SOP</w:t>
            </w:r>
          </w:p>
        </w:tc>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d6a39"/>
                <w:sz w:val="20"/>
                <w:szCs w:val="20"/>
              </w:rPr>
              <w:t xml:space="preserve">Target ≥ 75%</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0"/>
                <w:szCs w:val="20"/>
              </w:rPr>
              <w:t xml:space="preserve">False Alarm Rate</w:t>
            </w:r>
          </w:p>
        </w:tc>
        <w:tc>
          <w:tcPr>
            <w:tcW w:type="dxa" w:w="4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False positive predictions per 24 hours</w:t>
            </w:r>
          </w:p>
        </w:tc>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d6a39"/>
                <w:sz w:val="20"/>
                <w:szCs w:val="20"/>
              </w:rPr>
              <w:t xml:space="preserve">Target &lt; 2/day</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0"/>
                <w:szCs w:val="20"/>
              </w:rPr>
              <w:t xml:space="preserve">Time in Warning</w:t>
            </w:r>
          </w:p>
        </w:tc>
        <w:tc>
          <w:tcPr>
            <w:tcW w:type="dxa" w:w="4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 of total monitoring time in predicted high-risk state</w:t>
            </w:r>
          </w:p>
        </w:tc>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d6a39"/>
                <w:sz w:val="20"/>
                <w:szCs w:val="20"/>
              </w:rPr>
              <w:t xml:space="preserve">Target &lt; 20%</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0"/>
                <w:szCs w:val="20"/>
              </w:rPr>
              <w:t xml:space="preserve">Prediction Horizon</w:t>
            </w:r>
          </w:p>
        </w:tc>
        <w:tc>
          <w:tcPr>
            <w:tcW w:type="dxa" w:w="4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Mean SPH (advance warning time before SOP onset)</w:t>
            </w:r>
          </w:p>
        </w:tc>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d6a39"/>
                <w:sz w:val="20"/>
                <w:szCs w:val="20"/>
              </w:rPr>
              <w:t xml:space="preserve">30–60 min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0"/>
                <w:szCs w:val="20"/>
              </w:rPr>
              <w:t xml:space="preserve">SOP Width Reduction</w:t>
            </w:r>
          </w:p>
        </w:tc>
        <w:tc>
          <w:tcPr>
            <w:tcW w:type="dxa" w:w="4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SOP width over time as model confidence grows</w:t>
            </w:r>
          </w:p>
        </w:tc>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555555"/>
                <w:sz w:val="20"/>
                <w:szCs w:val="20"/>
              </w:rPr>
              <w:t xml:space="preserve">4h → 1h trajectory</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0"/>
                <w:szCs w:val="20"/>
              </w:rPr>
              <w:t xml:space="preserve">Cold-start AUROC</w:t>
            </w:r>
          </w:p>
        </w:tc>
        <w:tc>
          <w:tcPr>
            <w:tcW w:type="dxa" w:w="4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Model 1 AUROC using migraine prior only (Weeks 1–4)</w:t>
            </w:r>
          </w:p>
        </w:tc>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555555"/>
                <w:sz w:val="20"/>
                <w:szCs w:val="20"/>
              </w:rPr>
              <w:t xml:space="preserve">Reported as baseline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0"/>
                <w:szCs w:val="20"/>
              </w:rPr>
              <w:t xml:space="preserve">SHAP Breakdown</w:t>
            </w:r>
          </w:p>
        </w:tc>
        <w:tc>
          <w:tcPr>
            <w:tcW w:type="dxa" w:w="4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Circadian vs lifestyle vs medication feature importance</w:t>
            </w:r>
          </w:p>
        </w:tc>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555555"/>
                <w:sz w:val="20"/>
                <w:szCs w:val="20"/>
              </w:rPr>
              <w:t xml:space="preserve">Per-patient report</w:t>
            </w:r>
          </w:p>
        </w:tc>
      </w:tr>
    </w:tbl>
    <w:p>
      <w:pPr>
        <w:spacing w:after="100"/>
      </w:pPr>
      <w:r>
        <w:t xml:space="preserve"/>
      </w:r>
    </w:p>
    <w:p>
      <w:pPr>
        <w:pStyle w:val="Heading2"/>
        <w:spacing w:before="320" w:after="140"/>
      </w:pPr>
      <w:r>
        <w:rPr>
          <w:rFonts w:ascii="Arial" w:cs="Arial" w:eastAsia="Arial" w:hAnsi="Arial"/>
          <w:b/>
          <w:bCs/>
          <w:color w:val="1F3864"/>
          <w:sz w:val="28"/>
          <w:szCs w:val="28"/>
        </w:rPr>
        <w:t xml:space="preserve">5.2 EEG Detection Metrics (Model 2)</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60"/>
        <w:gridCol w:w="270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44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Definition</w:t>
            </w:r>
          </w:p>
        </w:tc>
        <w:tc>
          <w:tcPr>
            <w:tcW w:type="dxa" w:w="27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Comparison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0"/>
                <w:szCs w:val="20"/>
              </w:rPr>
              <w:t xml:space="preserve">F1-Score (macro)</w:t>
            </w:r>
          </w:p>
        </w:tc>
        <w:tc>
          <w:tcPr>
            <w:tcW w:type="dxa" w:w="4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Harmonic mean of precision/recall across 3 classes</w:t>
            </w:r>
          </w:p>
        </w:tc>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F3864"/>
                <w:sz w:val="20"/>
                <w:szCs w:val="20"/>
              </w:rPr>
              <w:t xml:space="preserve">Pre- vs post-Loop B fine-tuning</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0"/>
                <w:szCs w:val="20"/>
              </w:rPr>
              <w:t xml:space="preserve">AUROC (macro)</w:t>
            </w:r>
          </w:p>
        </w:tc>
        <w:tc>
          <w:tcPr>
            <w:tcW w:type="dxa" w:w="4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Per-patient trajectory across monthly Loop B updates</w:t>
            </w:r>
          </w:p>
        </w:tc>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F3864"/>
                <w:sz w:val="20"/>
                <w:szCs w:val="20"/>
              </w:rPr>
              <w:t xml:space="preserve">Personalisation curve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0"/>
                <w:szCs w:val="20"/>
              </w:rPr>
              <w:t xml:space="preserve">Sensitivity / Recall</w:t>
            </w:r>
          </w:p>
        </w:tc>
        <w:tc>
          <w:tcPr>
            <w:tcW w:type="dxa" w:w="4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Per-class: Preictal, Ictal, Interictal</w:t>
            </w:r>
          </w:p>
        </w:tc>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F3864"/>
                <w:sz w:val="20"/>
                <w:szCs w:val="20"/>
              </w:rPr>
              <w:t xml:space="preserve">At ≥90% sensitivity threshold</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0"/>
                <w:szCs w:val="20"/>
              </w:rPr>
              <w:t xml:space="preserve">FPR / 24h</w:t>
            </w:r>
          </w:p>
        </w:tc>
        <w:tc>
          <w:tcPr>
            <w:tcW w:type="dxa" w:w="4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False positive rate at clinical operating point</w:t>
            </w:r>
          </w:p>
        </w:tc>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F3864"/>
                <w:sz w:val="20"/>
                <w:szCs w:val="20"/>
              </w:rPr>
              <w:t xml:space="preserve">Target &lt; 2/day</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0"/>
                <w:szCs w:val="20"/>
              </w:rPr>
              <w:t xml:space="preserve">Cross-dataset</w:t>
            </w:r>
          </w:p>
        </w:tc>
        <w:tc>
          <w:tcPr>
            <w:tcW w:type="dxa" w:w="4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CHB-MIT trained → TUH tested without retraining</w:t>
            </w:r>
          </w:p>
        </w:tc>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F3864"/>
                <w:sz w:val="20"/>
                <w:szCs w:val="20"/>
              </w:rPr>
              <w:t xml:space="preserve">Generalisability</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0"/>
                <w:szCs w:val="20"/>
              </w:rPr>
              <w:t xml:space="preserve">ΔF1 Loop B</w:t>
            </w:r>
          </w:p>
        </w:tc>
        <w:tc>
          <w:tcPr>
            <w:tcW w:type="dxa" w:w="4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F1 improvement from pre-training to patient-specific fine-tuning</w:t>
            </w:r>
          </w:p>
        </w:tc>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1d6a39"/>
                <w:sz w:val="20"/>
                <w:szCs w:val="20"/>
              </w:rPr>
              <w:t xml:space="preserve">Target ≥ 5% improvement</w:t>
            </w:r>
          </w:p>
        </w:tc>
      </w:tr>
    </w:tbl>
    <w:p>
      <w:pPr>
        <w:spacing w:after="100"/>
      </w:pPr>
      <w:r>
        <w:t xml:space="preserve"/>
      </w:r>
    </w:p>
    <w:p>
      <w:pPr>
        <w:pStyle w:val="Heading2"/>
        <w:spacing w:before="320" w:after="140"/>
      </w:pPr>
      <w:r>
        <w:rPr>
          <w:rFonts w:ascii="Arial" w:cs="Arial" w:eastAsia="Arial" w:hAnsi="Arial"/>
          <w:b/>
          <w:bCs/>
          <w:color w:val="1F3864"/>
          <w:sz w:val="28"/>
          <w:szCs w:val="28"/>
        </w:rPr>
        <w:t xml:space="preserve">5.3 Fusion Ablation Study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
        <w:gridCol w:w="2900"/>
        <w:gridCol w:w="2800"/>
        <w:gridCol w:w="3200"/>
      </w:tblGrid>
      <w:tr>
        <w:trPr>
          <w:tblHeader/>
        </w:trPr>
        <w:tc>
          <w:tcPr>
            <w:tcW w:type="dxa" w:w="4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9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Configuration</w:t>
            </w:r>
          </w:p>
        </w:tc>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Components</w:t>
            </w:r>
          </w:p>
        </w:tc>
        <w:tc>
          <w:tcPr>
            <w:tcW w:type="dxa" w:w="3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1F3864"/>
                <w:sz w:val="20"/>
                <w:szCs w:val="20"/>
              </w:rPr>
              <w:t xml:space="preserve">1</w:t>
            </w:r>
          </w:p>
        </w:tc>
        <w:tc>
          <w:tcPr>
            <w:tcW w:type="dxa" w:w="2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XGBoost-only</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Trigger tabular features only</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Cold-start baseline; compares to Stubberud [16]</w:t>
            </w:r>
          </w:p>
        </w:tc>
      </w:tr>
      <w:tr>
        <w:tc>
          <w:tcPr>
            <w:tcW w:type="dxa" w:w="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1F3864"/>
                <w:sz w:val="20"/>
                <w:szCs w:val="20"/>
              </w:rPr>
              <w:t xml:space="preserve">2</w:t>
            </w:r>
          </w:p>
        </w:tc>
        <w:tc>
          <w:tcPr>
            <w:tcW w:type="dxa" w:w="2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GRU-only</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Trigger sequential model only</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Model 1 best unimodal baseline</w:t>
            </w:r>
          </w:p>
        </w:tc>
      </w:tr>
      <w:tr>
        <w:tc>
          <w:tcPr>
            <w:tcW w:type="dxa" w:w="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1F3864"/>
                <w:sz w:val="20"/>
                <w:szCs w:val="20"/>
              </w:rPr>
              <w:t xml:space="preserve">3</w:t>
            </w:r>
          </w:p>
        </w:tc>
        <w:tc>
          <w:tcPr>
            <w:tcW w:type="dxa" w:w="2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EEG-RF</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EEG handcrafted features + Random Forest</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Classical EEG baseline; CHB-MIT benchmark</w:t>
            </w:r>
          </w:p>
        </w:tc>
      </w:tr>
      <w:tr>
        <w:tc>
          <w:tcPr>
            <w:tcW w:type="dxa" w:w="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1F3864"/>
                <w:sz w:val="20"/>
                <w:szCs w:val="20"/>
              </w:rPr>
              <w:t xml:space="preserve">4</w:t>
            </w:r>
          </w:p>
        </w:tc>
        <w:tc>
          <w:tcPr>
            <w:tcW w:type="dxa" w:w="2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EEG-1D-CNN</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1D CNN on EEG only</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Model 2 best unimodal baseline</w:t>
            </w:r>
          </w:p>
        </w:tc>
      </w:tr>
      <w:tr>
        <w:tc>
          <w:tcPr>
            <w:tcW w:type="dxa" w:w="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1F3864"/>
                <w:sz w:val="20"/>
                <w:szCs w:val="20"/>
              </w:rPr>
              <w:t xml:space="preserve">5</w:t>
            </w:r>
          </w:p>
        </w:tc>
        <w:tc>
          <w:tcPr>
            <w:tcW w:type="dxa" w:w="2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EEG-CNN+LSTM</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CNN+LSTM on EEG only</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Model 2 temporal baseline; Tsiouris [21] comparison</w:t>
            </w:r>
          </w:p>
        </w:tc>
      </w:tr>
      <w:tr>
        <w:tc>
          <w:tcPr>
            <w:tcW w:type="dxa" w:w="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1F3864"/>
                <w:sz w:val="20"/>
                <w:szCs w:val="20"/>
              </w:rPr>
              <w:t xml:space="preserve">6</w:t>
            </w:r>
          </w:p>
        </w:tc>
        <w:tc>
          <w:tcPr>
            <w:tcW w:type="dxa" w:w="2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Early Fusion</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Concatenated embeddings → FC</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Multimodal joint learning</w:t>
            </w:r>
          </w:p>
        </w:tc>
      </w:tr>
      <w:tr>
        <w:tc>
          <w:tcPr>
            <w:tcW w:type="dxa" w:w="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1F3864"/>
                <w:sz w:val="20"/>
                <w:szCs w:val="20"/>
              </w:rPr>
              <w:t xml:space="preserve">7</w:t>
            </w:r>
          </w:p>
        </w:tc>
        <w:tc>
          <w:tcPr>
            <w:tcW w:type="dxa" w:w="2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Late Fusion</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Weighted combination of unimodal outputs</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Interpretable modality weighting</w:t>
            </w:r>
          </w:p>
        </w:tc>
      </w:tr>
      <w:tr>
        <w:tc>
          <w:tcPr>
            <w:tcW w:type="dxa" w:w="460"/>
            <w:tcBorders>
              <w:top w:val="single" w:color="AAAAAA" w:sz="1"/>
              <w:left w:val="single" w:color="AAAAAA" w:sz="1"/>
              <w:bottom w:val="single" w:color="AAAAAA" w:sz="1"/>
              <w:right w:val="single" w:color="AAAAAA" w:sz="1"/>
            </w:tcBorders>
            <w:shd w:fill="1d6a3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8</w:t>
            </w:r>
          </w:p>
        </w:tc>
        <w:tc>
          <w:tcPr>
            <w:tcW w:type="dxa" w:w="2900"/>
            <w:tcBorders>
              <w:top w:val="single" w:color="AAAAAA" w:sz="1"/>
              <w:left w:val="single" w:color="AAAAAA" w:sz="1"/>
              <w:bottom w:val="single" w:color="AAAAAA" w:sz="1"/>
              <w:right w:val="single" w:color="AAAAAA" w:sz="1"/>
            </w:tcBorders>
            <w:shd w:fill="F0FFF4" w:val="clear"/>
            <w:tcMar>
              <w:top w:type="dxa" w:w="80"/>
              <w:left w:type="dxa" w:w="120"/>
              <w:bottom w:type="dxa" w:w="80"/>
              <w:right w:type="dxa" w:w="120"/>
            </w:tcMar>
          </w:tcPr>
          <w:p>
            <w:pPr>
              <w:jc w:val="left"/>
            </w:pPr>
            <w:r>
              <w:rPr>
                <w:rFonts w:ascii="Times New Roman" w:cs="Times New Roman" w:eastAsia="Times New Roman" w:hAnsi="Times New Roman"/>
                <w:b/>
                <w:bCs/>
                <w:color w:val="1d6a39"/>
                <w:sz w:val="20"/>
                <w:szCs w:val="20"/>
              </w:rPr>
              <w:t xml:space="preserve">Attention Fusion (Primary)</w:t>
            </w:r>
          </w:p>
        </w:tc>
        <w:tc>
          <w:tcPr>
            <w:tcW w:type="dxa" w:w="2800"/>
            <w:tcBorders>
              <w:top w:val="single" w:color="AAAAAA" w:sz="1"/>
              <w:left w:val="single" w:color="AAAAAA" w:sz="1"/>
              <w:bottom w:val="single" w:color="AAAAAA" w:sz="1"/>
              <w:right w:val="single" w:color="AAAAAA" w:sz="1"/>
            </w:tcBorders>
            <w:shd w:fill="F0FF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Learned αEEG, αtrigger per sample</w:t>
            </w:r>
          </w:p>
        </w:tc>
        <w:tc>
          <w:tcPr>
            <w:tcW w:type="dxa" w:w="3200"/>
            <w:tcBorders>
              <w:top w:val="single" w:color="AAAAAA" w:sz="1"/>
              <w:left w:val="single" w:color="AAAAAA" w:sz="1"/>
              <w:bottom w:val="single" w:color="AAAAAA" w:sz="1"/>
              <w:right w:val="single" w:color="AAAAAA" w:sz="1"/>
            </w:tcBorders>
            <w:shd w:fill="F0FF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1d6a39"/>
                <w:sz w:val="20"/>
                <w:szCs w:val="20"/>
              </w:rPr>
              <w:t xml:space="preserve">Primary hypothesis configuration — expected best</w:t>
            </w:r>
          </w:p>
        </w:tc>
      </w:tr>
    </w:tbl>
    <w:p>
      <w:pPr>
        <w:spacing w:after="100"/>
      </w:pPr>
      <w:r>
        <w:t xml:space="preserve"/>
      </w:r>
    </w:p>
    <w:p>
      <w:pPr>
        <w:spacing w:before="80" w:after="200"/>
        <w:jc w:val="center"/>
      </w:pPr>
      <w:r>
        <w:rPr>
          <w:rFonts w:ascii="Times New Roman" w:cs="Times New Roman" w:eastAsia="Times New Roman" w:hAnsi="Times New Roman"/>
          <w:i/>
          <w:iCs/>
          <w:color w:val="444444"/>
          <w:sz w:val="20"/>
          <w:szCs w:val="20"/>
        </w:rPr>
        <w:t xml:space="preserve">Table 2: Fusion ablation study — 8 configurations. Primary metric: ΔAUROC = AUROC_multimodal − AUROC_best_unimodal. Statistical test: paired Wilcoxon signed-rank (α = 0.05). All metrics: mean ± SD across leave-one-seizure-out CV folds.</w:t>
      </w:r>
    </w:p>
    <w:p>
      <w:pPr>
        <w:pStyle w:val="Heading2"/>
        <w:spacing w:before="320" w:after="140"/>
      </w:pPr>
      <w:r>
        <w:rPr>
          <w:rFonts w:ascii="Arial" w:cs="Arial" w:eastAsia="Arial" w:hAnsi="Arial"/>
          <w:b/>
          <w:bCs/>
          <w:color w:val="1F3864"/>
          <w:sz w:val="28"/>
          <w:szCs w:val="28"/>
        </w:rPr>
        <w:t xml:space="preserve">5.4 Clinical Validation Metrics</w:t>
      </w:r>
    </w:p>
    <w:p>
      <w:pPr>
        <w:pStyle w:val="ListParagraph"/>
        <w:numPr>
          <w:ilvl w:val="0"/>
          <w:numId w:val="2"/>
        </w:numPr>
        <w:spacing w:after="100"/>
      </w:pPr>
      <w:r>
        <w:rPr>
          <w:rFonts w:ascii="Times New Roman" w:cs="Times New Roman" w:eastAsia="Times New Roman" w:hAnsi="Times New Roman"/>
          <w:sz w:val="24"/>
          <w:szCs w:val="24"/>
        </w:rPr>
        <w:t xml:space="preserve">Correctly predicted seizures: number of seizures where a high-risk SOP was issued ≥30 minutes in advance, confirmed True by EEG or self-report with EEG follow-up.</w:t>
      </w:r>
    </w:p>
    <w:p>
      <w:pPr>
        <w:pStyle w:val="ListParagraph"/>
        <w:numPr>
          <w:ilvl w:val="0"/>
          <w:numId w:val="2"/>
        </w:numPr>
        <w:spacing w:after="100"/>
      </w:pPr>
      <w:r>
        <w:rPr>
          <w:rFonts w:ascii="Times New Roman" w:cs="Times New Roman" w:eastAsia="Times New Roman" w:hAnsi="Times New Roman"/>
          <w:sz w:val="24"/>
          <w:szCs w:val="24"/>
        </w:rPr>
        <w:t xml:space="preserve">SOP width reduction trajectory: SOP width (hours) vs week number, demonstrating narrowing from 1–4h initial toward 1h target as model confidence grows.</w:t>
      </w:r>
    </w:p>
    <w:p>
      <w:pPr>
        <w:pStyle w:val="ListParagraph"/>
        <w:numPr>
          <w:ilvl w:val="0"/>
          <w:numId w:val="2"/>
        </w:numPr>
        <w:spacing w:after="100"/>
      </w:pPr>
      <w:r>
        <w:rPr>
          <w:rFonts w:ascii="Times New Roman" w:cs="Times New Roman" w:eastAsia="Times New Roman" w:hAnsi="Times New Roman"/>
          <w:sz w:val="24"/>
          <w:szCs w:val="24"/>
        </w:rPr>
        <w:t xml:space="preserve">EEG sessions required per confirmed prediction: efficiency metric quantifying how many EEG sessions per confirmed true prediction — lower is better.</w:t>
      </w:r>
    </w:p>
    <w:p>
      <w:pPr>
        <w:pStyle w:val="ListParagraph"/>
        <w:numPr>
          <w:ilvl w:val="0"/>
          <w:numId w:val="2"/>
        </w:numPr>
        <w:spacing w:after="100"/>
      </w:pPr>
      <w:r>
        <w:rPr>
          <w:rFonts w:ascii="Times New Roman" w:cs="Times New Roman" w:eastAsia="Times New Roman" w:hAnsi="Times New Roman"/>
          <w:sz w:val="24"/>
          <w:szCs w:val="24"/>
        </w:rPr>
        <w:t xml:space="preserve">Loop B personalisation trajectory: per-patient Model 2 F1 score vs monthly update number, demonstrating progressive improvement.</w:t>
      </w:r>
    </w:p>
    <w:p>
      <w:pPr>
        <w:pStyle w:val="ListParagraph"/>
        <w:numPr>
          <w:ilvl w:val="0"/>
          <w:numId w:val="2"/>
        </w:numPr>
        <w:spacing w:after="100"/>
      </w:pPr>
      <w:r>
        <w:rPr>
          <w:rFonts w:ascii="Times New Roman" w:cs="Times New Roman" w:eastAsia="Times New Roman" w:hAnsi="Times New Roman"/>
          <w:sz w:val="24"/>
          <w:szCs w:val="24"/>
        </w:rPr>
        <w:t xml:space="preserve">Patient app usability: Voice AI diary completion rate (target &gt;80%), seizure event button usage rate, weekly active days on app.</w:t>
      </w:r>
    </w:p>
    <w:p>
      <w:pPr>
        <w:pStyle w:val="Heading2"/>
        <w:spacing w:before="320" w:after="140"/>
      </w:pPr>
      <w:r>
        <w:rPr>
          <w:rFonts w:ascii="Arial" w:cs="Arial" w:eastAsia="Arial" w:hAnsi="Arial"/>
          <w:b/>
          <w:bCs/>
          <w:color w:val="1F3864"/>
          <w:sz w:val="28"/>
          <w:szCs w:val="28"/>
        </w:rPr>
        <w:t xml:space="preserve">5.5 Experimental Design and Phases</w:t>
      </w:r>
    </w:p>
    <w:p>
      <w:pPr>
        <w:spacing w:after="160" w:line="360" w:lineRule="auto"/>
        <w:jc w:val="both"/>
      </w:pPr>
      <w:r>
        <w:rPr>
          <w:rFonts w:ascii="Times New Roman" w:cs="Times New Roman" w:eastAsia="Times New Roman" w:hAnsi="Times New Roman"/>
          <w:sz w:val="24"/>
          <w:szCs w:val="24"/>
        </w:rPr>
        <w:t xml:space="preserve">Phase 1 (Weeks 1–4): Model 2 pre-training on CHB-MIT and cross-dataset test on TUH. Patient-specific vs cross-patient performance comparison. This phase is fully independent of app data collection and produces publishable EEG benchmarking results regardless of patient recruitment outcomes.</w:t>
      </w:r>
    </w:p>
    <w:p>
      <w:pPr>
        <w:spacing w:after="160" w:line="360" w:lineRule="auto"/>
        <w:jc w:val="both"/>
      </w:pPr>
      <w:r>
        <w:rPr>
          <w:rFonts w:ascii="Times New Roman" w:cs="Times New Roman" w:eastAsia="Times New Roman" w:hAnsi="Times New Roman"/>
          <w:sz w:val="24"/>
          <w:szCs w:val="24"/>
        </w:rPr>
        <w:t xml:space="preserve">Phase 2 (Weeks 5–16): App deployed to 15–20 Spinacure patients. Passive data collection begins. XGBoost cold-start from Week 6 (first seizure events expected). GRU sequential model from Week 9 (4+ weeks of rolling data per patient). SHAP analysis of feature importance. First Loop A cycles from Week 8.</w:t>
      </w:r>
    </w:p>
    <w:p>
      <w:pPr>
        <w:spacing w:after="160" w:line="360" w:lineRule="auto"/>
        <w:jc w:val="both"/>
      </w:pPr>
      <w:r>
        <w:rPr>
          <w:rFonts w:ascii="Times New Roman" w:cs="Times New Roman" w:eastAsia="Times New Roman" w:hAnsi="Times New Roman"/>
          <w:sz w:val="24"/>
          <w:szCs w:val="24"/>
        </w:rPr>
        <w:t xml:space="preserve">Phase 3 (Weeks 17–23): Targeted EEG sessions during predicted SOPs. Loop B Model 2 fine-tuning on patient-specific Spinacure EEG. Fusion Model training on accumulated paired data. Dual-loop performance improvement tracked. If &lt;20 paired events: Phase 3 results reported as preliminary feasibility.</w:t>
      </w:r>
    </w:p>
    <w:p>
      <w:pPr>
        <w:spacing w:after="160" w:line="360" w:lineRule="auto"/>
        <w:jc w:val="both"/>
      </w:pPr>
      <w:r>
        <w:rPr>
          <w:rFonts w:ascii="Times New Roman" w:cs="Times New Roman" w:eastAsia="Times New Roman" w:hAnsi="Times New Roman"/>
          <w:sz w:val="24"/>
          <w:szCs w:val="24"/>
        </w:rPr>
        <w:t xml:space="preserve">Phase 4 (Weeks 24–26): Full results analysis, discussion, limitations, conclusion, supervisor review, thesis submission.</w:t>
      </w:r>
    </w:p>
    <w:p>
      <w:pPr>
        <w:spacing w:after="0"/>
      </w:pPr>
      <w:r>
        <w:br w:type="page"/>
      </w:r>
    </w:p>
    <w:p>
      <w:pPr>
        <w:pStyle w:val="Heading1"/>
        <w:pBdr>
          <w:bottom w:val="single" w:color="2E75B6" w:sz="8" w:space="1"/>
        </w:pBdr>
        <w:spacing w:before="480" w:after="200"/>
      </w:pPr>
      <w:r>
        <w:rPr>
          <w:rFonts w:ascii="Arial" w:cs="Arial" w:eastAsia="Arial" w:hAnsi="Arial"/>
          <w:b/>
          <w:bCs/>
          <w:color w:val="1F3864"/>
          <w:sz w:val="32"/>
          <w:szCs w:val="32"/>
        </w:rPr>
        <w:t xml:space="preserve">Chapter 6: Results</w:t>
      </w:r>
    </w:p>
    <w:p>
      <w:pPr>
        <w:pBdr>
          <w:top w:val="single" w:color="BBBBBB" w:sz="4"/>
          <w:bottom w:val="single" w:color="BBBBBB" w:sz="4"/>
        </w:pBdr>
        <w:spacing w:before="80" w:after="80"/>
        <w:jc w:val="center"/>
      </w:pPr>
      <w:r>
        <w:rPr>
          <w:rFonts w:ascii="Times New Roman" w:cs="Times New Roman" w:eastAsia="Times New Roman" w:hAnsi="Times New Roman"/>
          <w:i/>
          <w:iCs/>
          <w:color w:val="555555"/>
          <w:sz w:val="20"/>
          <w:szCs w:val="20"/>
        </w:rPr>
        <w:t xml:space="preserve">This chapter will present quantitative experimental results following data collection at Spinacure Clinic and CHB-MIT baseline experiments. The structure below indicates the planned content.</w:t>
      </w:r>
    </w:p>
    <w:p>
      <w:pPr>
        <w:spacing w:after="80"/>
      </w:pPr>
      <w:r>
        <w:t xml:space="preserve"/>
      </w:r>
    </w:p>
    <w:p>
      <w:pPr>
        <w:pStyle w:val="Heading2"/>
        <w:spacing w:before="320" w:after="140"/>
      </w:pPr>
      <w:r>
        <w:rPr>
          <w:rFonts w:ascii="Arial" w:cs="Arial" w:eastAsia="Arial" w:hAnsi="Arial"/>
          <w:b/>
          <w:bCs/>
          <w:color w:val="1F3864"/>
          <w:sz w:val="28"/>
          <w:szCs w:val="28"/>
        </w:rPr>
        <w:t xml:space="preserve">6.1 Model 2: CHB-MIT Pre-training Results</w:t>
      </w:r>
    </w:p>
    <w:p>
      <w:pPr>
        <w:spacing w:after="160" w:line="360" w:lineRule="auto"/>
        <w:jc w:val="both"/>
      </w:pPr>
      <w:r>
        <w:rPr>
          <w:rFonts w:ascii="Times New Roman" w:cs="Times New Roman" w:eastAsia="Times New Roman" w:hAnsi="Times New Roman"/>
          <w:sz w:val="24"/>
          <w:szCs w:val="24"/>
        </w:rPr>
        <w:t xml:space="preserve">[To be completed: per-patient and cross-patient F1, AUROC, and FPR/24h for 1D CNN and CNN+LSTM on CHB-MIT preictal/ictal/interictal classification. Cross-dataset generalization to TUH. Comparison with Tsiouris et al. [21] benchmark.]</w:t>
      </w:r>
    </w:p>
    <w:p>
      <w:pPr>
        <w:pStyle w:val="Heading2"/>
        <w:spacing w:before="320" w:after="140"/>
      </w:pPr>
      <w:r>
        <w:rPr>
          <w:rFonts w:ascii="Arial" w:cs="Arial" w:eastAsia="Arial" w:hAnsi="Arial"/>
          <w:b/>
          <w:bCs/>
          <w:color w:val="1F3864"/>
          <w:sz w:val="28"/>
          <w:szCs w:val="28"/>
        </w:rPr>
        <w:t xml:space="preserve">6.2 Model 1: Trigger Risk Prediction Results</w:t>
      </w:r>
    </w:p>
    <w:p>
      <w:pPr>
        <w:spacing w:after="160" w:line="360" w:lineRule="auto"/>
        <w:jc w:val="both"/>
      </w:pPr>
      <w:r>
        <w:rPr>
          <w:rFonts w:ascii="Times New Roman" w:cs="Times New Roman" w:eastAsia="Times New Roman" w:hAnsi="Times New Roman"/>
          <w:sz w:val="24"/>
          <w:szCs w:val="24"/>
        </w:rPr>
        <w:t xml:space="preserve">[To be completed: XGBoost cold-start AUROC from migraine prior; GRU patient-specific AUROC trajectory from Weeks 5–16; SHAP feature importance breakdown by category. Comparison with Stubberud et al. [16] AUC = 0.62 benchmark.]</w:t>
      </w:r>
    </w:p>
    <w:p>
      <w:pPr>
        <w:pStyle w:val="Heading2"/>
        <w:spacing w:before="320" w:after="140"/>
      </w:pPr>
      <w:r>
        <w:rPr>
          <w:rFonts w:ascii="Arial" w:cs="Arial" w:eastAsia="Arial" w:hAnsi="Arial"/>
          <w:b/>
          <w:bCs/>
          <w:color w:val="1F3864"/>
          <w:sz w:val="28"/>
          <w:szCs w:val="28"/>
        </w:rPr>
        <w:t xml:space="preserve">6.3 Fusion Model and Ablation Results</w:t>
      </w:r>
    </w:p>
    <w:p>
      <w:pPr>
        <w:spacing w:after="160" w:line="360" w:lineRule="auto"/>
        <w:jc w:val="both"/>
      </w:pPr>
      <w:r>
        <w:rPr>
          <w:rFonts w:ascii="Times New Roman" w:cs="Times New Roman" w:eastAsia="Times New Roman" w:hAnsi="Times New Roman"/>
          <w:sz w:val="24"/>
          <w:szCs w:val="24"/>
        </w:rPr>
        <w:t xml:space="preserve">[To be completed: AUROC for all 8 ablation configurations; ΔAUROC for attention fusion vs best unimodal; paired Wilcoxon significance test; attention weight distribution by patient subgroup.]</w:t>
      </w:r>
    </w:p>
    <w:p>
      <w:pPr>
        <w:pStyle w:val="Heading2"/>
        <w:spacing w:before="320" w:after="140"/>
      </w:pPr>
      <w:r>
        <w:rPr>
          <w:rFonts w:ascii="Arial" w:cs="Arial" w:eastAsia="Arial" w:hAnsi="Arial"/>
          <w:b/>
          <w:bCs/>
          <w:color w:val="1F3864"/>
          <w:sz w:val="28"/>
          <w:szCs w:val="28"/>
        </w:rPr>
        <w:t xml:space="preserve">6.4 Dual-Loop Adaptation Trajectory</w:t>
      </w:r>
    </w:p>
    <w:p>
      <w:pPr>
        <w:spacing w:after="160" w:line="360" w:lineRule="auto"/>
        <w:jc w:val="both"/>
      </w:pPr>
      <w:r>
        <w:rPr>
          <w:rFonts w:ascii="Times New Roman" w:cs="Times New Roman" w:eastAsia="Times New Roman" w:hAnsi="Times New Roman"/>
          <w:sz w:val="24"/>
          <w:szCs w:val="24"/>
        </w:rPr>
        <w:t xml:space="preserve">[To be completed: Loop A — Model 1 AUROC trajectory across weekly EEG feedback updates; SOP width reduction curve. Loop B — Model 2 F1 trajectory across monthly fine-tuning cycles; ΔF1 from pre-training baseline per patient.]</w:t>
      </w:r>
    </w:p>
    <w:p>
      <w:pPr>
        <w:pStyle w:val="Heading2"/>
        <w:spacing w:before="320" w:after="140"/>
      </w:pPr>
      <w:r>
        <w:rPr>
          <w:rFonts w:ascii="Arial" w:cs="Arial" w:eastAsia="Arial" w:hAnsi="Arial"/>
          <w:b/>
          <w:bCs/>
          <w:color w:val="1F3864"/>
          <w:sz w:val="28"/>
          <w:szCs w:val="28"/>
        </w:rPr>
        <w:t xml:space="preserve">6.5 Case Studies</w:t>
      </w:r>
    </w:p>
    <w:p>
      <w:pPr>
        <w:spacing w:after="160" w:line="360" w:lineRule="auto"/>
        <w:jc w:val="both"/>
      </w:pPr>
      <w:r>
        <w:rPr>
          <w:rFonts w:ascii="Times New Roman" w:cs="Times New Roman" w:eastAsia="Times New Roman" w:hAnsi="Times New Roman"/>
          <w:sz w:val="24"/>
          <w:szCs w:val="24"/>
        </w:rPr>
        <w:t xml:space="preserve">[To be completed: 3–5 patient case studies illustrating trigger feature patterns, predicted SOP accuracy, EEG confirmation, and personalisation trajectory.]</w:t>
      </w:r>
    </w:p>
    <w:p>
      <w:pPr>
        <w:spacing w:after="0"/>
      </w:pPr>
      <w:r>
        <w:br w:type="page"/>
      </w:r>
    </w:p>
    <w:p>
      <w:pPr>
        <w:pStyle w:val="Heading1"/>
        <w:pBdr>
          <w:bottom w:val="single" w:color="2E75B6" w:sz="8" w:space="1"/>
        </w:pBdr>
        <w:spacing w:before="480" w:after="200"/>
      </w:pPr>
      <w:r>
        <w:rPr>
          <w:rFonts w:ascii="Arial" w:cs="Arial" w:eastAsia="Arial" w:hAnsi="Arial"/>
          <w:b/>
          <w:bCs/>
          <w:color w:val="1F3864"/>
          <w:sz w:val="32"/>
          <w:szCs w:val="32"/>
        </w:rPr>
        <w:t xml:space="preserve">Chapter 7: Discussion</w:t>
      </w:r>
    </w:p>
    <w:p>
      <w:pPr>
        <w:pBdr>
          <w:top w:val="single" w:color="BBBBBB" w:sz="4"/>
          <w:bottom w:val="single" w:color="BBBBBB" w:sz="4"/>
        </w:pBdr>
        <w:spacing w:before="80" w:after="80"/>
        <w:jc w:val="center"/>
      </w:pPr>
      <w:r>
        <w:rPr>
          <w:rFonts w:ascii="Times New Roman" w:cs="Times New Roman" w:eastAsia="Times New Roman" w:hAnsi="Times New Roman"/>
          <w:i/>
          <w:iCs/>
          <w:color w:val="555555"/>
          <w:sz w:val="20"/>
          <w:szCs w:val="20"/>
        </w:rPr>
        <w:t xml:space="preserve">This chapter will interpret results in the context of the research questions and literature. The structure below indicates the planned discussion.</w:t>
      </w:r>
    </w:p>
    <w:p>
      <w:pPr>
        <w:spacing w:after="80"/>
      </w:pPr>
      <w:r>
        <w:t xml:space="preserve"/>
      </w:r>
    </w:p>
    <w:p>
      <w:pPr>
        <w:pStyle w:val="Heading2"/>
        <w:spacing w:before="320" w:after="140"/>
      </w:pPr>
      <w:r>
        <w:rPr>
          <w:rFonts w:ascii="Arial" w:cs="Arial" w:eastAsia="Arial" w:hAnsi="Arial"/>
          <w:b/>
          <w:bCs/>
          <w:color w:val="1F3864"/>
          <w:sz w:val="28"/>
          <w:szCs w:val="28"/>
        </w:rPr>
        <w:t xml:space="preserve">7.1 Does Trigger Data Help Seizure Risk Prediction?</w:t>
      </w:r>
    </w:p>
    <w:p>
      <w:pPr>
        <w:spacing w:after="160" w:line="360" w:lineRule="auto"/>
        <w:jc w:val="both"/>
      </w:pPr>
      <w:r>
        <w:rPr>
          <w:rFonts w:ascii="Times New Roman" w:cs="Times New Roman" w:eastAsia="Times New Roman" w:hAnsi="Times New Roman"/>
          <w:sz w:val="24"/>
          <w:szCs w:val="24"/>
        </w:rPr>
        <w:t xml:space="preserve">[To be completed post-results: SHAP analysis interpretation; comparison of circadian vs lifestyle vs medication feature contributions; comparison with Stubberud et al. AUC = 0.62 baseline; patient variability in trigger sensitivity.]</w:t>
      </w:r>
    </w:p>
    <w:p>
      <w:pPr>
        <w:pStyle w:val="Heading2"/>
        <w:spacing w:before="320" w:after="140"/>
      </w:pPr>
      <w:r>
        <w:rPr>
          <w:rFonts w:ascii="Arial" w:cs="Arial" w:eastAsia="Arial" w:hAnsi="Arial"/>
          <w:b/>
          <w:bCs/>
          <w:color w:val="1F3864"/>
          <w:sz w:val="28"/>
          <w:szCs w:val="28"/>
        </w:rPr>
        <w:t xml:space="preserve">7.2 Does Targeted EEG Improve Prediction Validation?</w:t>
      </w:r>
    </w:p>
    <w:p>
      <w:pPr>
        <w:spacing w:after="160" w:line="360" w:lineRule="auto"/>
        <w:jc w:val="both"/>
      </w:pPr>
      <w:r>
        <w:rPr>
          <w:rFonts w:ascii="Times New Roman" w:cs="Times New Roman" w:eastAsia="Times New Roman" w:hAnsi="Times New Roman"/>
          <w:sz w:val="24"/>
          <w:szCs w:val="24"/>
        </w:rPr>
        <w:t xml:space="preserve">[To be completed: how Model 2 True/False scores compare to patient self-report as training labels; false positive rate at clinical operating point; efficiency of targeted vs continuous monitoring.]</w:t>
      </w:r>
    </w:p>
    <w:p>
      <w:pPr>
        <w:pStyle w:val="Heading2"/>
        <w:spacing w:before="320" w:after="140"/>
      </w:pPr>
      <w:r>
        <w:rPr>
          <w:rFonts w:ascii="Arial" w:cs="Arial" w:eastAsia="Arial" w:hAnsi="Arial"/>
          <w:b/>
          <w:bCs/>
          <w:color w:val="1F3864"/>
          <w:sz w:val="28"/>
          <w:szCs w:val="28"/>
        </w:rPr>
        <w:t xml:space="preserve">7.3 Does the Dual Feedback Loop Improve Performance Over Time?</w:t>
      </w:r>
    </w:p>
    <w:p>
      <w:pPr>
        <w:spacing w:after="160" w:line="360" w:lineRule="auto"/>
        <w:jc w:val="both"/>
      </w:pPr>
      <w:r>
        <w:rPr>
          <w:rFonts w:ascii="Times New Roman" w:cs="Times New Roman" w:eastAsia="Times New Roman" w:hAnsi="Times New Roman"/>
          <w:sz w:val="24"/>
          <w:szCs w:val="24"/>
        </w:rPr>
        <w:t xml:space="preserve">[To be completed: Loop A convergence analysis; Loop B personalisation benefit quantification; reinforcing loop interaction evidence; comparison of stable vs adaptive systems.]</w:t>
      </w:r>
    </w:p>
    <w:p>
      <w:pPr>
        <w:pStyle w:val="Heading2"/>
        <w:spacing w:before="320" w:after="140"/>
      </w:pPr>
      <w:r>
        <w:rPr>
          <w:rFonts w:ascii="Arial" w:cs="Arial" w:eastAsia="Arial" w:hAnsi="Arial"/>
          <w:b/>
          <w:bCs/>
          <w:color w:val="1F3864"/>
          <w:sz w:val="28"/>
          <w:szCs w:val="28"/>
        </w:rPr>
        <w:t xml:space="preserve">7.4 Clinical Usefulness and Limitations</w:t>
      </w:r>
    </w:p>
    <w:p>
      <w:pPr>
        <w:spacing w:after="160" w:line="360" w:lineRule="auto"/>
        <w:jc w:val="both"/>
      </w:pPr>
      <w:r>
        <w:rPr>
          <w:rFonts w:ascii="Times New Roman" w:cs="Times New Roman" w:eastAsia="Times New Roman" w:hAnsi="Times New Roman"/>
          <w:sz w:val="24"/>
          <w:szCs w:val="24"/>
        </w:rPr>
        <w:t xml:space="preserve">The framework has several explicitly acknowledged limitations. Selection bias: Spinacure patients are those who can attend clinic during predicted windows — likely representing more severe, treatment-resistant epilepsy, reducing generalizability to milder cases. Statistical power: 60–120 seizure events over 12 weeks limits deep learning architectures; gradient boosting and GRU with transfer learning are appropriate to this scale. Residual nocturnal label bias: despite three mitigation mechanisms, systematic absence of nocturnal positive labels cannot be fully resolved in a pilot cohort and affects circadian SHAP value interpretation. Limited continuous EEG coverage: episodic sessions may miss preictal windows outside the scheduled recording period; this is explicitly acknowledged in scope as a research limitation rather than a design flaw.</w:t>
      </w:r>
    </w:p>
    <w:p>
      <w:pPr>
        <w:spacing w:after="0"/>
      </w:pPr>
      <w:r>
        <w:br w:type="page"/>
      </w:r>
    </w:p>
    <w:p>
      <w:pPr>
        <w:pStyle w:val="Heading1"/>
        <w:pBdr>
          <w:bottom w:val="single" w:color="2E75B6" w:sz="8" w:space="1"/>
        </w:pBdr>
        <w:spacing w:before="480" w:after="200"/>
      </w:pPr>
      <w:r>
        <w:rPr>
          <w:rFonts w:ascii="Arial" w:cs="Arial" w:eastAsia="Arial" w:hAnsi="Arial"/>
          <w:b/>
          <w:bCs/>
          <w:color w:val="1F3864"/>
          <w:sz w:val="32"/>
          <w:szCs w:val="32"/>
        </w:rPr>
        <w:t xml:space="preserve">Chapter 8: Conclusion</w:t>
      </w:r>
    </w:p>
    <w:p>
      <w:pPr>
        <w:pStyle w:val="Heading2"/>
        <w:spacing w:before="320" w:after="140"/>
      </w:pPr>
      <w:r>
        <w:rPr>
          <w:rFonts w:ascii="Arial" w:cs="Arial" w:eastAsia="Arial" w:hAnsi="Arial"/>
          <w:b/>
          <w:bCs/>
          <w:color w:val="1F3864"/>
          <w:sz w:val="28"/>
          <w:szCs w:val="28"/>
        </w:rPr>
        <w:t xml:space="preserve">8.1 Summary of Contributions</w:t>
      </w:r>
    </w:p>
    <w:p>
      <w:pPr>
        <w:spacing w:after="160" w:line="360" w:lineRule="auto"/>
        <w:jc w:val="both"/>
      </w:pPr>
      <w:r>
        <w:rPr>
          <w:rFonts w:ascii="Times New Roman" w:cs="Times New Roman" w:eastAsia="Times New Roman" w:hAnsi="Times New Roman"/>
          <w:sz w:val="24"/>
          <w:szCs w:val="24"/>
        </w:rPr>
        <w:t xml:space="preserve">This thesis proposes and implements a Closed-Loop Adaptive Epilepsy Seizure Risk Forecasting and EEG-Based Detection System — the first published architecture in which both the behavioral trigger prediction model and the EEG seizure classification model simultaneously adapt to the individual patient through dual feedback loops. The framework's five core contributions are:</w:t>
      </w:r>
    </w:p>
    <w:p>
      <w:pPr>
        <w:pStyle w:val="ListParagraph"/>
        <w:numPr>
          <w:ilvl w:val="0"/>
          <w:numId w:val="2"/>
        </w:numPr>
        <w:spacing w:after="100"/>
      </w:pPr>
      <w:r>
        <w:rPr>
          <w:rFonts w:ascii="Times New Roman" w:cs="Times New Roman" w:eastAsia="Times New Roman" w:hAnsi="Times New Roman"/>
          <w:sz w:val="24"/>
          <w:szCs w:val="24"/>
        </w:rPr>
        <w:t xml:space="preserve">Dual-loop adaptive architecture: simultaneous Loop A (prediction improvement via EEG feedback) and Loop B (EEG classifier personalization via patient-specific fine-tuning) — a genuinely novel contribution distinguishing this work from all prior seizure prediction and detection systems.</w:t>
      </w:r>
    </w:p>
    <w:p>
      <w:pPr>
        <w:pStyle w:val="ListParagraph"/>
        <w:numPr>
          <w:ilvl w:val="0"/>
          <w:numId w:val="2"/>
        </w:numPr>
        <w:spacing w:after="100"/>
      </w:pPr>
      <w:r>
        <w:rPr>
          <w:rFonts w:ascii="Times New Roman" w:cs="Times New Roman" w:eastAsia="Times New Roman" w:hAnsi="Times New Roman"/>
          <w:sz w:val="24"/>
          <w:szCs w:val="24"/>
        </w:rPr>
        <w:t xml:space="preserve">Correct dataset separation: strict enforcement of the principle that CHB-MIT/TUH can validate EEG classification but not trigger modeling or fusion — resolving a logical flaw present in most published multimodal epilepsy prediction papers.</w:t>
      </w:r>
    </w:p>
    <w:p>
      <w:pPr>
        <w:pStyle w:val="ListParagraph"/>
        <w:numPr>
          <w:ilvl w:val="0"/>
          <w:numId w:val="2"/>
        </w:numPr>
        <w:spacing w:after="100"/>
      </w:pPr>
      <w:r>
        <w:rPr>
          <w:rFonts w:ascii="Times New Roman" w:cs="Times New Roman" w:eastAsia="Times New Roman" w:hAnsi="Times New Roman"/>
          <w:sz w:val="24"/>
          <w:szCs w:val="24"/>
        </w:rPr>
        <w:t xml:space="preserve">Migraine-to-epilepsy transfer learning: the first use of a migraine forecasting population prior as a cold-start baseline for epilepsy trigger prediction, with a quantified personalisation trajectory from prior to patient-specific.</w:t>
      </w:r>
    </w:p>
    <w:p>
      <w:pPr>
        <w:pStyle w:val="ListParagraph"/>
        <w:numPr>
          <w:ilvl w:val="0"/>
          <w:numId w:val="2"/>
        </w:numPr>
        <w:spacing w:after="100"/>
      </w:pPr>
      <w:r>
        <w:rPr>
          <w:rFonts w:ascii="Times New Roman" w:cs="Times New Roman" w:eastAsia="Times New Roman" w:hAnsi="Times New Roman"/>
          <w:sz w:val="24"/>
          <w:szCs w:val="24"/>
        </w:rPr>
        <w:t xml:space="preserve">Systematic nocturnal label-absence bias identification and mitigation: the first published system to explicitly name, measure, and mitigate this systematic bias that affects any mHealth seizure prediction system relying on patient event logging.</w:t>
      </w:r>
    </w:p>
    <w:p>
      <w:pPr>
        <w:pStyle w:val="ListParagraph"/>
        <w:numPr>
          <w:ilvl w:val="0"/>
          <w:numId w:val="2"/>
        </w:numPr>
        <w:spacing w:after="100"/>
      </w:pPr>
      <w:r>
        <w:rPr>
          <w:rFonts w:ascii="Times New Roman" w:cs="Times New Roman" w:eastAsia="Times New Roman" w:hAnsi="Times New Roman"/>
          <w:sz w:val="24"/>
          <w:szCs w:val="24"/>
        </w:rPr>
        <w:t xml:space="preserve">Clinician-in-the-loop safety design: converting standard EEG clinical reporting into a productive model improvement step while preventing self-labeling confirmation bias — a patient safety contribution as well as a methodological one.</w:t>
      </w:r>
    </w:p>
    <w:p>
      <w:pPr>
        <w:pStyle w:val="Heading2"/>
        <w:spacing w:before="320" w:after="140"/>
      </w:pPr>
      <w:r>
        <w:rPr>
          <w:rFonts w:ascii="Arial" w:cs="Arial" w:eastAsia="Arial" w:hAnsi="Arial"/>
          <w:b/>
          <w:bCs/>
          <w:color w:val="1F3864"/>
          <w:sz w:val="28"/>
          <w:szCs w:val="28"/>
        </w:rPr>
        <w:t xml:space="preserve">8.2 Key Results</w:t>
      </w:r>
    </w:p>
    <w:p>
      <w:pPr>
        <w:spacing w:after="160" w:line="360" w:lineRule="auto"/>
        <w:jc w:val="both"/>
      </w:pPr>
      <w:r>
        <w:rPr>
          <w:rFonts w:ascii="Times New Roman" w:cs="Times New Roman" w:eastAsia="Times New Roman" w:hAnsi="Times New Roman"/>
          <w:sz w:val="24"/>
          <w:szCs w:val="24"/>
        </w:rPr>
        <w:t xml:space="preserve">[To be completed following data collection. The chapter will report: final Model 1 AUROC vs 0.62 baseline; Model 2 ΔF1 from Loop B personalisation; fusion ΔAUROC from attention hybrid; SOP reduction trajectory; and Loop A/B convergence evidence.]</w:t>
      </w:r>
    </w:p>
    <w:p>
      <w:pPr>
        <w:pStyle w:val="Heading2"/>
        <w:spacing w:before="320" w:after="140"/>
      </w:pPr>
      <w:r>
        <w:rPr>
          <w:rFonts w:ascii="Arial" w:cs="Arial" w:eastAsia="Arial" w:hAnsi="Arial"/>
          <w:b/>
          <w:bCs/>
          <w:color w:val="1F3864"/>
          <w:sz w:val="28"/>
          <w:szCs w:val="28"/>
        </w:rPr>
        <w:t xml:space="preserve">8.3 Final Conclusion</w:t>
      </w:r>
    </w:p>
    <w:p>
      <w:pPr>
        <w:spacing w:after="160" w:line="360" w:lineRule="auto"/>
        <w:jc w:val="both"/>
      </w:pPr>
      <w:r>
        <w:rPr>
          <w:rFonts w:ascii="Times New Roman" w:cs="Times New Roman" w:eastAsia="Times New Roman" w:hAnsi="Times New Roman"/>
          <w:sz w:val="24"/>
          <w:szCs w:val="24"/>
        </w:rPr>
        <w:t xml:space="preserve">The quantitative hypotheses — that dual-loop personalisation will produce Model 1 AUROC above the Stubberud et al. AUC = 0.62 benchmark, and that Loop B fine-tuning will produce measurable ΔF1 improvement over the cross-patient CHB-MIT baseline — are explicit, falsifiable, and literature-anchored. Whether confirmed or refuted, each result contributes meaningful evidence about the complementary roles of behavioral digital phenotyping and personalized EEG adaptation in epilepsy management. The framework's architectural rigor, explicit bias treatment, and clinician integration represent a methodological maturity that goes beyond the current state of the art in published seizure prediction systems.</w:t>
      </w:r>
    </w:p>
    <w:p>
      <w:pPr>
        <w:spacing w:after="0"/>
      </w:pPr>
      <w:r>
        <w:br w:type="page"/>
      </w:r>
    </w:p>
    <w:p>
      <w:pPr>
        <w:pStyle w:val="Heading1"/>
        <w:pBdr>
          <w:bottom w:val="single" w:color="2E75B6" w:sz="8" w:space="1"/>
        </w:pBdr>
        <w:spacing w:before="480" w:after="200"/>
      </w:pPr>
      <w:r>
        <w:rPr>
          <w:rFonts w:ascii="Arial" w:cs="Arial" w:eastAsia="Arial" w:hAnsi="Arial"/>
          <w:b/>
          <w:bCs/>
          <w:color w:val="1F3864"/>
          <w:sz w:val="32"/>
          <w:szCs w:val="32"/>
        </w:rPr>
        <w:t xml:space="preserve">Chapter 9: Future Work</w:t>
      </w:r>
    </w:p>
    <w:p>
      <w:pPr>
        <w:spacing w:after="160" w:line="360" w:lineRule="auto"/>
        <w:jc w:val="both"/>
      </w:pPr>
      <w:r>
        <w:rPr>
          <w:rFonts w:ascii="Times New Roman" w:cs="Times New Roman" w:eastAsia="Times New Roman" w:hAnsi="Times New Roman"/>
          <w:sz w:val="24"/>
          <w:szCs w:val="24"/>
        </w:rPr>
        <w:t xml:space="preserve">The framework described in this thesis represents a pilot-scale proof-of-concept. Several natural extensions will significantly expand its capabilities and clinical impact:</w:t>
      </w:r>
    </w:p>
    <w:p>
      <w:pPr>
        <w:pStyle w:val="ListParagraph"/>
        <w:numPr>
          <w:ilvl w:val="0"/>
          <w:numId w:val="2"/>
        </w:numPr>
        <w:spacing w:after="100"/>
      </w:pPr>
      <w:r>
        <w:rPr>
          <w:rFonts w:ascii="Times New Roman" w:cs="Times New Roman" w:eastAsia="Times New Roman" w:hAnsi="Times New Roman"/>
          <w:sz w:val="24"/>
          <w:szCs w:val="24"/>
        </w:rPr>
        <w:t xml:space="preserve">Wearable EEG integration: replacing scheduled clinic sessions with behind-the-ear or in-ear EEG devices would enable fully ambulatory continuous monitoring, removing the clinic visit requirement and achieving a truly passive closed-loop system. This is the single most impactful extension for real-world deployment.</w:t>
      </w:r>
    </w:p>
    <w:p>
      <w:pPr>
        <w:pStyle w:val="ListParagraph"/>
        <w:numPr>
          <w:ilvl w:val="0"/>
          <w:numId w:val="2"/>
        </w:numPr>
        <w:spacing w:after="100"/>
      </w:pPr>
      <w:r>
        <w:rPr>
          <w:rFonts w:ascii="Times New Roman" w:cs="Times New Roman" w:eastAsia="Times New Roman" w:hAnsi="Times New Roman"/>
          <w:sz w:val="24"/>
          <w:szCs w:val="24"/>
        </w:rPr>
        <w:t xml:space="preserve">Real-time embedded deployment: moving Model 1 inference onto the smartphone (on-device ML via TensorFlow Lite or Core ML) would enable instant risk notifications without cloud latency and function in low-connectivity environments common in Pakistan.</w:t>
      </w:r>
    </w:p>
    <w:p>
      <w:pPr>
        <w:pStyle w:val="ListParagraph"/>
        <w:numPr>
          <w:ilvl w:val="0"/>
          <w:numId w:val="2"/>
        </w:numPr>
        <w:spacing w:after="100"/>
      </w:pPr>
      <w:r>
        <w:rPr>
          <w:rFonts w:ascii="Times New Roman" w:cs="Times New Roman" w:eastAsia="Times New Roman" w:hAnsi="Times New Roman"/>
          <w:sz w:val="24"/>
          <w:szCs w:val="24"/>
        </w:rPr>
        <w:t xml:space="preserve">Pharmacokinetic AED modeling: replacing the diary-reported trough proxy with a computed plasma concentration curve (drug half-life, dosing schedule, body weight) would provide a clinically validated medication risk feature.</w:t>
      </w:r>
    </w:p>
    <w:p>
      <w:pPr>
        <w:pStyle w:val="ListParagraph"/>
        <w:numPr>
          <w:ilvl w:val="0"/>
          <w:numId w:val="2"/>
        </w:numPr>
        <w:spacing w:after="100"/>
      </w:pPr>
      <w:r>
        <w:rPr>
          <w:rFonts w:ascii="Times New Roman" w:cs="Times New Roman" w:eastAsia="Times New Roman" w:hAnsi="Times New Roman"/>
          <w:sz w:val="24"/>
          <w:szCs w:val="24"/>
        </w:rPr>
        <w:t xml:space="preserve">Larger patient population and randomized controlled trial: a prospective RCT comparing seizure-related emergency visit rates between framework users and standard-care controls would provide definitive clinical impact evidence.</w:t>
      </w:r>
    </w:p>
    <w:p>
      <w:pPr>
        <w:pStyle w:val="ListParagraph"/>
        <w:numPr>
          <w:ilvl w:val="0"/>
          <w:numId w:val="2"/>
        </w:numPr>
        <w:spacing w:after="100"/>
      </w:pPr>
      <w:r>
        <w:rPr>
          <w:rFonts w:ascii="Times New Roman" w:cs="Times New Roman" w:eastAsia="Times New Roman" w:hAnsi="Times New Roman"/>
          <w:sz w:val="24"/>
          <w:szCs w:val="24"/>
        </w:rPr>
        <w:t xml:space="preserve">Catamenial epilepsy subcomponent: the existing multi-cycle feature infrastructure supports a targeted catamenial epilepsy management subcomponent — cyclical hormonal risk modeling for the approximately 30% of female patients with perimenstrual seizure clustering.</w:t>
      </w:r>
    </w:p>
    <w:p>
      <w:pPr>
        <w:pStyle w:val="ListParagraph"/>
        <w:numPr>
          <w:ilvl w:val="0"/>
          <w:numId w:val="2"/>
        </w:numPr>
        <w:spacing w:after="100"/>
      </w:pPr>
      <w:r>
        <w:rPr>
          <w:rFonts w:ascii="Times New Roman" w:cs="Times New Roman" w:eastAsia="Times New Roman" w:hAnsi="Times New Roman"/>
          <w:sz w:val="24"/>
          <w:szCs w:val="24"/>
        </w:rPr>
        <w:t xml:space="preserve">Transformer-based EEG modeling: with larger fine-tuning datasets from extended Loop B cycles, Transformer architectures [20] may replace CNN+LSTM for long-range preictal temporal modeling.</w:t>
      </w:r>
    </w:p>
    <w:p>
      <w:pPr>
        <w:pStyle w:val="ListParagraph"/>
        <w:numPr>
          <w:ilvl w:val="0"/>
          <w:numId w:val="2"/>
        </w:numPr>
        <w:spacing w:after="100"/>
      </w:pPr>
      <w:r>
        <w:rPr>
          <w:rFonts w:ascii="Times New Roman" w:cs="Times New Roman" w:eastAsia="Times New Roman" w:hAnsi="Times New Roman"/>
          <w:sz w:val="24"/>
          <w:szCs w:val="24"/>
        </w:rPr>
        <w:t xml:space="preserve">Graph neural network EEG analysis: Abadal et al.'s [11] GNN approach for modeling EEG channel connectivity is a natural extension for Model 2 when clinical 32-channel recordings accumulate, enabling spatial network analysis of preictal connectivity changes.</w:t>
      </w:r>
    </w:p>
    <w:p>
      <w:pPr>
        <w:spacing w:after="0"/>
      </w:pPr>
      <w:r>
        <w:br w:type="page"/>
      </w:r>
    </w:p>
    <w:p>
      <w:pPr>
        <w:pStyle w:val="Heading1"/>
        <w:pBdr>
          <w:bottom w:val="single" w:color="2E75B6" w:sz="8" w:space="1"/>
        </w:pBdr>
        <w:spacing w:before="480" w:after="200"/>
      </w:pPr>
      <w:r>
        <w:rPr>
          <w:rFonts w:ascii="Arial" w:cs="Arial" w:eastAsia="Arial" w:hAnsi="Arial"/>
          <w:b/>
          <w:bCs/>
          <w:color w:val="1F3864"/>
          <w:sz w:val="32"/>
          <w:szCs w:val="32"/>
        </w:rPr>
        <w:t xml:space="preserve">References</w:t>
      </w:r>
    </w:p>
    <w:p>
      <w:pPr>
        <w:spacing w:after="50"/>
      </w:pPr>
      <w:r>
        <w:t xml:space="preserve"/>
      </w:r>
    </w:p>
    <w:p>
      <w:pPr>
        <w:spacing w:after="80"/>
        <w:ind w:left="720" w:hanging="720"/>
        <w:jc w:val="both"/>
      </w:pPr>
      <w:r>
        <w:rPr>
          <w:rFonts w:ascii="Times New Roman" w:cs="Times New Roman" w:eastAsia="Times New Roman" w:hAnsi="Times New Roman"/>
          <w:sz w:val="22"/>
          <w:szCs w:val="22"/>
        </w:rPr>
        <w:t xml:space="preserve">[1] World Health Organization. (2025). Epilepsy: A Public Health Imperative. WHO Report. Geneva, Switzerland.</w:t>
      </w:r>
    </w:p>
    <w:p>
      <w:pPr>
        <w:spacing w:after="80"/>
        <w:ind w:left="720" w:hanging="720"/>
        <w:jc w:val="both"/>
      </w:pPr>
      <w:r>
        <w:rPr>
          <w:rFonts w:ascii="Times New Roman" w:cs="Times New Roman" w:eastAsia="Times New Roman" w:hAnsi="Times New Roman"/>
          <w:sz w:val="22"/>
          <w:szCs w:val="22"/>
        </w:rPr>
        <w:t xml:space="preserve">[2] French, J. A. (2007). Refractory epilepsy: Clinical overview. Epilepsia, 48(Suppl. 1), 3–7.</w:t>
      </w:r>
    </w:p>
    <w:p>
      <w:pPr>
        <w:spacing w:after="80"/>
        <w:ind w:left="720" w:hanging="720"/>
        <w:jc w:val="both"/>
      </w:pPr>
      <w:r>
        <w:rPr>
          <w:rFonts w:ascii="Times New Roman" w:cs="Times New Roman" w:eastAsia="Times New Roman" w:hAnsi="Times New Roman"/>
          <w:sz w:val="22"/>
          <w:szCs w:val="22"/>
        </w:rPr>
        <w:t xml:space="preserve">[3] Mormann, F., Andrzejak, R. G., Elger, C. E., &amp; Lehnertz, K. (2007). Seizure prediction: The long and winding road. Brain, 130(2), 314–333.</w:t>
      </w:r>
    </w:p>
    <w:p>
      <w:pPr>
        <w:spacing w:after="80"/>
        <w:ind w:left="720" w:hanging="720"/>
        <w:jc w:val="both"/>
      </w:pPr>
      <w:r>
        <w:rPr>
          <w:rFonts w:ascii="Times New Roman" w:cs="Times New Roman" w:eastAsia="Times New Roman" w:hAnsi="Times New Roman"/>
          <w:sz w:val="22"/>
          <w:szCs w:val="22"/>
        </w:rPr>
        <w:t xml:space="preserve">[4] Zhang, J., Swinnen, L., Chatzichristos, C., et al. (2024). Multimodal wearable EEG, EMG and accelerometry for tonic-clonic seizure detection. arXiv:2403.13066.</w:t>
      </w:r>
    </w:p>
    <w:p>
      <w:pPr>
        <w:spacing w:after="80"/>
        <w:ind w:left="720" w:hanging="720"/>
        <w:jc w:val="both"/>
      </w:pPr>
      <w:r>
        <w:rPr>
          <w:rFonts w:ascii="Times New Roman" w:cs="Times New Roman" w:eastAsia="Times New Roman" w:hAnsi="Times New Roman"/>
          <w:sz w:val="22"/>
          <w:szCs w:val="22"/>
        </w:rPr>
        <w:t xml:space="preserve">[5] Bazil, C. W. (2003). Epilepsy and sleep disturbance. Epilepsy &amp; Behavior, 4(Suppl. 2), S39–S45.</w:t>
      </w:r>
    </w:p>
    <w:p>
      <w:pPr>
        <w:spacing w:after="80"/>
        <w:ind w:left="720" w:hanging="720"/>
        <w:jc w:val="both"/>
      </w:pPr>
      <w:r>
        <w:rPr>
          <w:rFonts w:ascii="Times New Roman" w:cs="Times New Roman" w:eastAsia="Times New Roman" w:hAnsi="Times New Roman"/>
          <w:sz w:val="22"/>
          <w:szCs w:val="22"/>
        </w:rPr>
        <w:t xml:space="preserve">[6] Haut, S. R., Hall, C. B., Masur, J., &amp; Lipton, R. B. (2007). Seizure occurrence: Precipitants and prediction. Neurology, 69(20), 1905–1910.</w:t>
      </w:r>
    </w:p>
    <w:p>
      <w:pPr>
        <w:spacing w:after="80"/>
        <w:ind w:left="720" w:hanging="720"/>
        <w:jc w:val="both"/>
      </w:pPr>
      <w:r>
        <w:rPr>
          <w:rFonts w:ascii="Times New Roman" w:cs="Times New Roman" w:eastAsia="Times New Roman" w:hAnsi="Times New Roman"/>
          <w:sz w:val="22"/>
          <w:szCs w:val="22"/>
        </w:rPr>
        <w:t xml:space="preserve">[7] Ye, T., Suchindran, S., Stein, M., &amp; Bhatt, A. B. (2021). Environmental factors and epilepsy: A systematic review. Epilepsia Open, 6(1), 14–28.</w:t>
      </w:r>
    </w:p>
    <w:p>
      <w:pPr>
        <w:spacing w:after="80"/>
        <w:ind w:left="720" w:hanging="720"/>
        <w:jc w:val="both"/>
      </w:pPr>
      <w:r>
        <w:rPr>
          <w:rFonts w:ascii="Times New Roman" w:cs="Times New Roman" w:eastAsia="Times New Roman" w:hAnsi="Times New Roman"/>
          <w:sz w:val="22"/>
          <w:szCs w:val="22"/>
        </w:rPr>
        <w:t xml:space="preserve">[8] Fisher, R. S., Blum, D. E., DiVentura, B., et al. (2012). Seizure diaries for clinical research and practice: Limitations and future prospects. Epilepsy &amp; Behavior, 24(3), 304–310.</w:t>
      </w:r>
    </w:p>
    <w:p>
      <w:pPr>
        <w:spacing w:after="80"/>
        <w:ind w:left="720" w:hanging="720"/>
        <w:jc w:val="both"/>
      </w:pPr>
      <w:r>
        <w:rPr>
          <w:rFonts w:ascii="Times New Roman" w:cs="Times New Roman" w:eastAsia="Times New Roman" w:hAnsi="Times New Roman"/>
          <w:sz w:val="22"/>
          <w:szCs w:val="22"/>
        </w:rPr>
        <w:t xml:space="preserve">[9] Naganur, V., Sivathamboo, S., Chen, Z., et al. (2022). Automated seizure detection with noninvasive wearable devices: A systematic review. Epilepsia, 63(8), 1930–1941.</w:t>
      </w:r>
    </w:p>
    <w:p>
      <w:pPr>
        <w:spacing w:after="80"/>
        <w:ind w:left="720" w:hanging="720"/>
        <w:jc w:val="both"/>
      </w:pPr>
      <w:r>
        <w:rPr>
          <w:rFonts w:ascii="Times New Roman" w:cs="Times New Roman" w:eastAsia="Times New Roman" w:hAnsi="Times New Roman"/>
          <w:sz w:val="22"/>
          <w:szCs w:val="22"/>
        </w:rPr>
        <w:t xml:space="preserve">[10] Xiao, J., Qiu, S., Zhao, Y., &amp; He, H. (2023). Self-supervised Learning with Attention Mechanism for EEG-based Seizure Detection. IEEE Trans. Neural Systems &amp; Rehabilitation Engineering.</w:t>
      </w:r>
    </w:p>
    <w:p>
      <w:pPr>
        <w:spacing w:after="80"/>
        <w:ind w:left="720" w:hanging="720"/>
        <w:jc w:val="both"/>
      </w:pPr>
      <w:r>
        <w:rPr>
          <w:rFonts w:ascii="Times New Roman" w:cs="Times New Roman" w:eastAsia="Times New Roman" w:hAnsi="Times New Roman"/>
          <w:sz w:val="22"/>
          <w:szCs w:val="22"/>
        </w:rPr>
        <w:t xml:space="preserve">[11] Abadal, S., Miranda, M., Mestres-Ventura, M., et al. (2024). Graph neural networks for EEG analysis. Frontiers in Neuroscience.</w:t>
      </w:r>
    </w:p>
    <w:p>
      <w:pPr>
        <w:spacing w:after="80"/>
        <w:ind w:left="720" w:hanging="720"/>
        <w:jc w:val="both"/>
      </w:pPr>
      <w:r>
        <w:rPr>
          <w:rFonts w:ascii="Times New Roman" w:cs="Times New Roman" w:eastAsia="Times New Roman" w:hAnsi="Times New Roman"/>
          <w:sz w:val="22"/>
          <w:szCs w:val="22"/>
        </w:rPr>
        <w:t xml:space="preserve">[12] Vandecasteele, K., De Cooman, T., Chatzichristos, C., et al. (2021). The power of ECG in multimodal patient-specific seizure monitoring. Epilepsia, 62(10), 2333–2343.</w:t>
      </w:r>
    </w:p>
    <w:p>
      <w:pPr>
        <w:spacing w:after="80"/>
        <w:ind w:left="720" w:hanging="720"/>
        <w:jc w:val="both"/>
      </w:pPr>
      <w:r>
        <w:rPr>
          <w:rFonts w:ascii="Times New Roman" w:cs="Times New Roman" w:eastAsia="Times New Roman" w:hAnsi="Times New Roman"/>
          <w:sz w:val="22"/>
          <w:szCs w:val="22"/>
        </w:rPr>
        <w:t xml:space="preserve">[13] Awan, A. N., Raza, A., Nadeem, S., et al. (2024). Advancing emotional health assessments using physiological signals. IEEE Access, 12. doi:10.1109/ACCESS.2024.3463746.</w:t>
      </w:r>
    </w:p>
    <w:p>
      <w:pPr>
        <w:spacing w:after="80"/>
        <w:ind w:left="720" w:hanging="720"/>
        <w:jc w:val="both"/>
      </w:pPr>
      <w:r>
        <w:rPr>
          <w:rFonts w:ascii="Times New Roman" w:cs="Times New Roman" w:eastAsia="Times New Roman" w:hAnsi="Times New Roman"/>
          <w:sz w:val="22"/>
          <w:szCs w:val="22"/>
        </w:rPr>
        <w:t xml:space="preserve">[14] Usman, O. L., Muniyandi, R. C., et al. (2025). Multimodal consumer choice prediction using EEG and eye-tracking. Frontiers in Computational Neuroscience, 18.</w:t>
      </w:r>
    </w:p>
    <w:p>
      <w:pPr>
        <w:spacing w:after="80"/>
        <w:ind w:left="720" w:hanging="720"/>
        <w:jc w:val="both"/>
      </w:pPr>
      <w:r>
        <w:rPr>
          <w:rFonts w:ascii="Times New Roman" w:cs="Times New Roman" w:eastAsia="Times New Roman" w:hAnsi="Times New Roman"/>
          <w:sz w:val="22"/>
          <w:szCs w:val="22"/>
        </w:rPr>
        <w:t xml:space="preserve">[15] Rudroff, T. (2025). AI-based digital biomarkers for fatigue monitoring. Frontiers in Neurology.</w:t>
      </w:r>
    </w:p>
    <w:p>
      <w:pPr>
        <w:spacing w:after="80"/>
        <w:ind w:left="720" w:hanging="720"/>
        <w:jc w:val="both"/>
      </w:pPr>
      <w:r>
        <w:rPr>
          <w:rFonts w:ascii="Times New Roman" w:cs="Times New Roman" w:eastAsia="Times New Roman" w:hAnsi="Times New Roman"/>
          <w:sz w:val="22"/>
          <w:szCs w:val="22"/>
        </w:rPr>
        <w:t xml:space="preserve">[16] Stubberud, A., Ingvaldsen, S. H., Brenner, E., et al. (2023). Forecasting migraine with ML based on mobile phone diary and wearable data. Cephalalgia, 43(5). doi:10.1177/03331024231169244.</w:t>
      </w:r>
    </w:p>
    <w:p>
      <w:pPr>
        <w:spacing w:after="80"/>
        <w:ind w:left="720" w:hanging="720"/>
        <w:jc w:val="both"/>
      </w:pPr>
      <w:r>
        <w:rPr>
          <w:rFonts w:ascii="Times New Roman" w:cs="Times New Roman" w:eastAsia="Times New Roman" w:hAnsi="Times New Roman"/>
          <w:sz w:val="22"/>
          <w:szCs w:val="22"/>
        </w:rPr>
        <w:t xml:space="preserve">[17] Karoly, P. J., Ung, H., Grayden, D. B., et al. (2017). The circadian profile of epilepsy improves seizure forecasting. Brain, 140(8), 2169–2182.</w:t>
      </w:r>
    </w:p>
    <w:p>
      <w:pPr>
        <w:spacing w:after="80"/>
        <w:ind w:left="720" w:hanging="720"/>
        <w:jc w:val="both"/>
      </w:pPr>
      <w:r>
        <w:rPr>
          <w:rFonts w:ascii="Times New Roman" w:cs="Times New Roman" w:eastAsia="Times New Roman" w:hAnsi="Times New Roman"/>
          <w:sz w:val="22"/>
          <w:szCs w:val="22"/>
        </w:rPr>
        <w:t xml:space="preserve">[18] Shoeb, A. H., &amp; Guttag, J. V. (2010). Application of machine learning to epileptic seizure detection. Proc. ICML 2010. [CHB-MIT primary reference]</w:t>
      </w:r>
    </w:p>
    <w:p>
      <w:pPr>
        <w:spacing w:after="80"/>
        <w:ind w:left="720" w:hanging="720"/>
        <w:jc w:val="both"/>
      </w:pPr>
      <w:r>
        <w:rPr>
          <w:rFonts w:ascii="Times New Roman" w:cs="Times New Roman" w:eastAsia="Times New Roman" w:hAnsi="Times New Roman"/>
          <w:sz w:val="22"/>
          <w:szCs w:val="22"/>
        </w:rPr>
        <w:t xml:space="preserve">[19] Obeid, I., &amp; Picone, J. (2016). The Temple University Hospital EEG data corpus. Frontiers in Neuroscience, 10, 196.</w:t>
      </w:r>
    </w:p>
    <w:p>
      <w:pPr>
        <w:spacing w:after="80"/>
        <w:ind w:left="720" w:hanging="720"/>
        <w:jc w:val="both"/>
      </w:pPr>
      <w:r>
        <w:rPr>
          <w:rFonts w:ascii="Times New Roman" w:cs="Times New Roman" w:eastAsia="Times New Roman" w:hAnsi="Times New Roman"/>
          <w:sz w:val="22"/>
          <w:szCs w:val="22"/>
        </w:rPr>
        <w:t xml:space="preserve">[20] Vaswani, A., Shazeer, N., Parmar, N., et al. (2017). Attention is all you need. NeurIPS, 30.</w:t>
      </w:r>
    </w:p>
    <w:p>
      <w:pPr>
        <w:spacing w:after="80"/>
        <w:ind w:left="720" w:hanging="720"/>
        <w:jc w:val="both"/>
      </w:pPr>
      <w:r>
        <w:rPr>
          <w:rFonts w:ascii="Times New Roman" w:cs="Times New Roman" w:eastAsia="Times New Roman" w:hAnsi="Times New Roman"/>
          <w:sz w:val="22"/>
          <w:szCs w:val="22"/>
        </w:rPr>
        <w:t xml:space="preserve">[21] Tsiouris, K. M., Pezoulas, V. C., Zervakis, M., et al. (2018). CNN+LSTM deep network for epileptic seizure prediction using EEG signals. Computers in Biology and Medicine, 99, 24–37.</w:t>
      </w:r>
    </w:p>
    <w:p>
      <w:pPr>
        <w:spacing w:after="80"/>
        <w:ind w:left="720" w:hanging="720"/>
        <w:jc w:val="both"/>
      </w:pPr>
      <w:r>
        <w:rPr>
          <w:rFonts w:ascii="Times New Roman" w:cs="Times New Roman" w:eastAsia="Times New Roman" w:hAnsi="Times New Roman"/>
          <w:sz w:val="22"/>
          <w:szCs w:val="22"/>
        </w:rPr>
        <w:t xml:space="preserve">[22] Karoly, P. J., Freestone, D. R., Boston, R., et al. (2016). Interictal spikes and epileptic seizures: Their relationship and underlying rhythmicity. Brain, 139(4), 1066–1078.</w:t>
      </w:r>
    </w:p>
    <w:p>
      <w:pPr>
        <w:spacing w:after="240"/>
      </w:pPr>
      <w:r>
        <w:t xml:space="preserve"/>
      </w:r>
    </w:p>
    <w:p>
      <w:pPr>
        <w:jc w:val="center"/>
      </w:pPr>
      <w:r>
        <w:rPr>
          <w:rFonts w:ascii="Times New Roman" w:cs="Times New Roman" w:eastAsia="Times New Roman" w:hAnsi="Times New Roman"/>
          <w:i/>
          <w:iCs/>
          <w:color w:val="999999"/>
          <w:sz w:val="20"/>
          <w:szCs w:val="20"/>
        </w:rPr>
        <w:t xml:space="preserve">— End of Thesis Draft v7.0  |  Abdul Rehman  |  MS CS, FCCU  |  March 2026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Times New Roman" w:cs="Times New Roman" w:eastAsia="Times New Roman" w:hAnsi="Times New Roman"/>
        <w:color w:val="888888"/>
        <w:sz w:val="18"/>
        <w:szCs w:val="18"/>
      </w:rPr>
      <w:t xml:space="preserve">Thesis Draft v7.0  |  FCCU  |  Page </w:t>
    </w: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r>
      <w:rPr>
        <w:rFonts w:ascii="Times New Roman" w:cs="Times New Roman" w:eastAsia="Times New Roman" w:hAnsi="Times New Roman"/>
        <w:color w:val="888888"/>
        <w:sz w:val="18"/>
        <w:szCs w:val="18"/>
      </w:rPr>
      <w:t xml:space="preserve"> of </w:t>
    </w:r>
    <w:r>
      <w:rPr>
        <w:rFonts w:ascii="Times New Roman" w:cs="Times New Roman" w:eastAsia="Times New Roman" w:hAnsi="Times New Roman"/>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jc w:val="center"/>
    </w:pPr>
    <w:r>
      <w:rPr>
        <w:rFonts w:ascii="Arial" w:cs="Arial" w:eastAsia="Arial" w:hAnsi="Arial"/>
        <w:i/>
        <w:iCs/>
        <w:color w:val="888888"/>
        <w:sz w:val="18"/>
        <w:szCs w:val="18"/>
      </w:rPr>
      <w:t xml:space="preserve">Abdul Rehman  |  MS CS, FCCU  |  Closed-Loop Epilepsy Seizure Risk Forecasting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320" w:after="140"/>
      <w:outlineLvl w:val="1"/>
    </w:pPr>
    <w:rPr>
      <w:rFonts w:ascii="Arial" w:cs="Arial" w:eastAsia="Arial" w:hAnsi="Arial"/>
      <w:b/>
      <w:bCs/>
      <w:color w:val="1F3864"/>
      <w:sz w:val="28"/>
      <w:szCs w:val="28"/>
    </w:rPr>
  </w:style>
  <w:style w:type="paragraph" w:styleId="Heading3">
    <w:name w:val="Heading 3"/>
    <w:basedOn w:val="Normal"/>
    <w:next w:val="Normal"/>
    <w:qFormat/>
    <w:pPr>
      <w:spacing w:before="220" w:after="100"/>
      <w:outlineLvl w:val="2"/>
    </w:pPr>
    <w:rPr>
      <w:rFonts w:ascii="Arial" w:cs="Arial" w:eastAsia="Arial" w:hAnsi="Arial"/>
      <w:b/>
      <w:bCs/>
      <w:i/>
      <w:iCs/>
      <w:color w:val="2E5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fcc88fc395effc00f52718996230e82befd0ecf5.jp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2026-03-22T00:48:27.979Z</dcterms:created>
  <dcterms:modified xsi:type="dcterms:W3CDTF">2026-03-22T00:48:27.980Z</dcterms:modified>
</cp:coreProperties>
</file>

<file path=docProps/custom.xml><?xml version="1.0" encoding="utf-8"?>
<Properties xmlns="http://schemas.openxmlformats.org/officeDocument/2006/custom-properties" xmlns:vt="http://schemas.openxmlformats.org/officeDocument/2006/docPropsVTypes"/>
</file>