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9CCD" w14:textId="77777777" w:rsidR="00F540AB" w:rsidRPr="007665A5" w:rsidRDefault="003A2099">
      <w:pPr>
        <w:pStyle w:val="aa"/>
        <w:jc w:val="center"/>
        <w:rPr>
          <w:lang w:val="ru-RU"/>
        </w:rPr>
      </w:pPr>
      <w:r w:rsidRPr="007665A5">
        <w:rPr>
          <w:lang w:val="ru-RU"/>
        </w:rPr>
        <w:t>НЕПОКРЫТЫЕ ПРОВЕРКИ УБСИ</w:t>
      </w:r>
      <w:r w:rsidRPr="007665A5">
        <w:rPr>
          <w:lang w:val="ru-RU"/>
        </w:rPr>
        <w:br/>
        <w:t>И ТРЕБОВАНИЯ К ДООСНАЩЕНИЮ СТЕНДА</w:t>
      </w:r>
    </w:p>
    <w:p w14:paraId="148C3A32" w14:textId="77777777" w:rsidR="00F540AB" w:rsidRPr="007665A5" w:rsidRDefault="003A2099">
      <w:pPr>
        <w:jc w:val="center"/>
        <w:rPr>
          <w:lang w:val="ru-RU"/>
        </w:rPr>
      </w:pPr>
      <w:r w:rsidRPr="007665A5">
        <w:rPr>
          <w:b/>
          <w:sz w:val="24"/>
          <w:lang w:val="ru-RU"/>
        </w:rPr>
        <w:t>Техническая записка к минимальной поставке ПО проверки ЯЛК-96 + ЯТП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F540AB" w14:paraId="3423B803" w14:textId="77777777">
        <w:trPr>
          <w:jc w:val="center"/>
        </w:trPr>
        <w:tc>
          <w:tcPr>
            <w:tcW w:w="5156" w:type="dxa"/>
            <w:shd w:val="clear" w:color="auto" w:fill="2F5597"/>
            <w:vAlign w:val="center"/>
          </w:tcPr>
          <w:p w14:paraId="62A13BD8" w14:textId="77777777" w:rsidR="00F540AB" w:rsidRDefault="003A2099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Объект</w:t>
            </w:r>
            <w:proofErr w:type="spellEnd"/>
          </w:p>
        </w:tc>
        <w:tc>
          <w:tcPr>
            <w:tcW w:w="5156" w:type="dxa"/>
            <w:vAlign w:val="center"/>
          </w:tcPr>
          <w:p w14:paraId="5E81C9B3" w14:textId="77777777" w:rsidR="00F540AB" w:rsidRDefault="003A2099">
            <w:pPr>
              <w:spacing w:after="0"/>
            </w:pPr>
            <w:r>
              <w:rPr>
                <w:sz w:val="18"/>
              </w:rPr>
              <w:t>УБСИ ЛВРМ.468157.002</w:t>
            </w:r>
          </w:p>
        </w:tc>
      </w:tr>
      <w:tr w:rsidR="00F540AB" w:rsidRPr="007665A5" w14:paraId="4E40D590" w14:textId="77777777">
        <w:trPr>
          <w:jc w:val="center"/>
        </w:trPr>
        <w:tc>
          <w:tcPr>
            <w:tcW w:w="5156" w:type="dxa"/>
            <w:shd w:val="clear" w:color="auto" w:fill="2F5597"/>
            <w:vAlign w:val="center"/>
          </w:tcPr>
          <w:p w14:paraId="595718B7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8"/>
              </w:rPr>
              <w:t>Основание</w:t>
            </w:r>
          </w:p>
        </w:tc>
        <w:tc>
          <w:tcPr>
            <w:tcW w:w="5156" w:type="dxa"/>
            <w:vAlign w:val="center"/>
          </w:tcPr>
          <w:p w14:paraId="7D5C0536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Проект ТУ УБСИ; текущая конфигурация стенда КТМА</w:t>
            </w:r>
          </w:p>
        </w:tc>
      </w:tr>
      <w:tr w:rsidR="00F540AB" w14:paraId="5D5C275F" w14:textId="77777777">
        <w:trPr>
          <w:jc w:val="center"/>
        </w:trPr>
        <w:tc>
          <w:tcPr>
            <w:tcW w:w="5156" w:type="dxa"/>
            <w:shd w:val="clear" w:color="auto" w:fill="2F5597"/>
            <w:vAlign w:val="center"/>
          </w:tcPr>
          <w:p w14:paraId="284DD359" w14:textId="77777777" w:rsidR="00F540AB" w:rsidRDefault="003A2099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Дата</w:t>
            </w:r>
            <w:proofErr w:type="spellEnd"/>
          </w:p>
        </w:tc>
        <w:tc>
          <w:tcPr>
            <w:tcW w:w="5156" w:type="dxa"/>
            <w:vAlign w:val="center"/>
          </w:tcPr>
          <w:p w14:paraId="4CB1D599" w14:textId="77777777" w:rsidR="00F540AB" w:rsidRDefault="003A2099">
            <w:pPr>
              <w:spacing w:after="0"/>
            </w:pPr>
            <w:r>
              <w:rPr>
                <w:sz w:val="18"/>
              </w:rPr>
              <w:t>05.09.2026</w:t>
            </w:r>
          </w:p>
        </w:tc>
      </w:tr>
      <w:tr w:rsidR="00F540AB" w:rsidRPr="007665A5" w14:paraId="5B6602DF" w14:textId="77777777">
        <w:trPr>
          <w:jc w:val="center"/>
        </w:trPr>
        <w:tc>
          <w:tcPr>
            <w:tcW w:w="5156" w:type="dxa"/>
            <w:shd w:val="clear" w:color="auto" w:fill="2F5597"/>
            <w:vAlign w:val="center"/>
          </w:tcPr>
          <w:p w14:paraId="335F4AB8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5156" w:type="dxa"/>
            <w:vAlign w:val="center"/>
          </w:tcPr>
          <w:p w14:paraId="69C23B33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 xml:space="preserve">Для </w:t>
            </w:r>
            <w:r w:rsidRPr="007665A5">
              <w:rPr>
                <w:sz w:val="18"/>
                <w:lang w:val="ru-RU"/>
              </w:rPr>
              <w:t>согласования с производством и разработчиком оснастки</w:t>
            </w:r>
          </w:p>
        </w:tc>
      </w:tr>
    </w:tbl>
    <w:p w14:paraId="7388FBB3" w14:textId="77777777" w:rsidR="00F540AB" w:rsidRPr="007665A5" w:rsidRDefault="003A2099">
      <w:pPr>
        <w:pStyle w:val="1"/>
        <w:rPr>
          <w:lang w:val="ru-RU"/>
        </w:rPr>
      </w:pPr>
      <w:r w:rsidRPr="007665A5">
        <w:rPr>
          <w:lang w:val="ru-RU"/>
        </w:rPr>
        <w:t>1. Назначение</w:t>
      </w:r>
    </w:p>
    <w:p w14:paraId="692D084C" w14:textId="77777777" w:rsidR="00F540AB" w:rsidRPr="007665A5" w:rsidRDefault="003A2099">
      <w:pPr>
        <w:rPr>
          <w:lang w:val="ru-RU"/>
        </w:rPr>
      </w:pPr>
      <w:r w:rsidRPr="007665A5">
        <w:rPr>
          <w:lang w:val="ru-RU"/>
        </w:rPr>
        <w:t>Документ фиксирует требования ТУ, которые текущая минимальная поставка стендового ПО не подтверждает автоматически. Отсутствие проверки нельзя заменять результатом «НОРМА». До появления п</w:t>
      </w:r>
      <w:r w:rsidRPr="007665A5">
        <w:rPr>
          <w:lang w:val="ru-RU"/>
        </w:rPr>
        <w:t>одтверждённой методики и оснастки в отчёте должен применяться статус «НЕ ПРОВЕРЕНО».</w:t>
      </w:r>
    </w:p>
    <w:p w14:paraId="7FA438A0" w14:textId="77777777" w:rsidR="00F540AB" w:rsidRDefault="003A2099">
      <w:pPr>
        <w:pStyle w:val="1"/>
      </w:pPr>
      <w:r>
        <w:t>2. Уже закрытый автоматизированный объём</w:t>
      </w:r>
    </w:p>
    <w:p w14:paraId="5A1D5D57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проверка ЯЛК-96: калибровка, 80 адресов, аналоговые значения, контактные состояния, обрыв, перегрузка ±12 В и безопасный сброс;</w:t>
      </w:r>
    </w:p>
    <w:p w14:paraId="3392BF54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пр</w:t>
      </w:r>
      <w:r w:rsidRPr="007665A5">
        <w:rPr>
          <w:lang w:val="ru-RU"/>
        </w:rPr>
        <w:t>оверка ЯТП: 30 каналов при ручных точках магазина 0 / 120 / 240 Ом;</w:t>
      </w:r>
    </w:p>
    <w:p w14:paraId="1FC2C280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питание УБСИ: готовность не более 30 с, работа при 24 / 27 / 35 В, ток до 400 мА, выдержки 19 В — 5 мин и 37 В — 1 мин;</w:t>
      </w:r>
    </w:p>
    <w:p w14:paraId="0DAC58D5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контроль эталонного воздействия 6,2 ±0,03 В прибором В7-78/1;</w:t>
      </w:r>
    </w:p>
    <w:p w14:paraId="27D89CED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опциональная отдельная проверка контактных порогов ЯЛК 1,0 / 2,4 В.</w:t>
      </w:r>
    </w:p>
    <w:p w14:paraId="3C08F6C1" w14:textId="77777777" w:rsidR="00F540AB" w:rsidRPr="007665A5" w:rsidRDefault="003A2099">
      <w:pPr>
        <w:rPr>
          <w:lang w:val="ru-RU"/>
        </w:rPr>
      </w:pPr>
      <w:r w:rsidRPr="007665A5">
        <w:rPr>
          <w:lang w:val="ru-RU"/>
        </w:rPr>
        <w:br w:type="page"/>
      </w:r>
    </w:p>
    <w:p w14:paraId="3EEF2EF8" w14:textId="77777777" w:rsidR="00F540AB" w:rsidRDefault="003A2099">
      <w:pPr>
        <w:pStyle w:val="1"/>
      </w:pPr>
      <w:r>
        <w:lastRenderedPageBreak/>
        <w:t>3. Требования, не проверяемые текущим стендом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3742"/>
        <w:gridCol w:w="1361"/>
      </w:tblGrid>
      <w:tr w:rsidR="00F540AB" w14:paraId="35B7D925" w14:textId="77777777"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78E9A64C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369DB961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6"/>
              </w:rPr>
              <w:t>Почему сейчас нельзя подтвердить</w:t>
            </w:r>
          </w:p>
        </w:tc>
        <w:tc>
          <w:tcPr>
            <w:tcW w:w="3742" w:type="dxa"/>
            <w:shd w:val="clear" w:color="auto" w:fill="2F5597"/>
            <w:vAlign w:val="center"/>
          </w:tcPr>
          <w:p w14:paraId="5BDD9D2C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6"/>
              </w:rPr>
              <w:t>Что нужно предоставить</w:t>
            </w:r>
          </w:p>
        </w:tc>
        <w:tc>
          <w:tcPr>
            <w:tcW w:w="1361" w:type="dxa"/>
            <w:shd w:val="clear" w:color="auto" w:fill="2F5597"/>
            <w:vAlign w:val="center"/>
          </w:tcPr>
          <w:p w14:paraId="5FE38024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 w:rsidR="00F540AB" w14:paraId="733B818E" w14:textId="77777777">
        <w:trPr>
          <w:jc w:val="center"/>
        </w:trPr>
        <w:tc>
          <w:tcPr>
            <w:tcW w:w="1984" w:type="dxa"/>
            <w:vAlign w:val="center"/>
          </w:tcPr>
          <w:p w14:paraId="691221C7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b/>
                <w:sz w:val="16"/>
                <w:lang w:val="ru-RU"/>
              </w:rPr>
              <w:t>Питание датчиков 6,2 ±0,2 В при 350 мА</w:t>
            </w:r>
          </w:p>
        </w:tc>
        <w:tc>
          <w:tcPr>
            <w:tcW w:w="2835" w:type="dxa"/>
            <w:vAlign w:val="center"/>
          </w:tcPr>
          <w:p w14:paraId="77A6B81D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Нет подтверждённого нагруз</w:t>
            </w:r>
            <w:r w:rsidRPr="007665A5">
              <w:rPr>
                <w:sz w:val="16"/>
                <w:lang w:val="ru-RU"/>
              </w:rPr>
              <w:t xml:space="preserve">очного маршрута, </w:t>
            </w:r>
            <w:proofErr w:type="spellStart"/>
            <w:r w:rsidRPr="007665A5">
              <w:rPr>
                <w:sz w:val="16"/>
                <w:lang w:val="ru-RU"/>
              </w:rPr>
              <w:t>распиновки</w:t>
            </w:r>
            <w:proofErr w:type="spellEnd"/>
            <w:r w:rsidRPr="007665A5">
              <w:rPr>
                <w:sz w:val="16"/>
                <w:lang w:val="ru-RU"/>
              </w:rPr>
              <w:t xml:space="preserve"> и безопасной коммутации нагрузки.</w:t>
            </w:r>
          </w:p>
        </w:tc>
        <w:tc>
          <w:tcPr>
            <w:tcW w:w="3742" w:type="dxa"/>
            <w:vAlign w:val="center"/>
          </w:tcPr>
          <w:p w14:paraId="51F23528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Электронная нагрузка либо эквивалент 17,7 Ом не менее 3 Вт; схема подключения; номера разъёмов/контактов; порядок включения.</w:t>
            </w:r>
          </w:p>
        </w:tc>
        <w:tc>
          <w:tcPr>
            <w:tcW w:w="1361" w:type="dxa"/>
            <w:vAlign w:val="center"/>
          </w:tcPr>
          <w:p w14:paraId="53EE2CDA" w14:textId="77777777" w:rsidR="00F540AB" w:rsidRDefault="003A2099">
            <w:pPr>
              <w:spacing w:after="0"/>
            </w:pPr>
            <w:r>
              <w:rPr>
                <w:b/>
                <w:color w:val="C00000"/>
                <w:sz w:val="16"/>
              </w:rPr>
              <w:t>НЕ ПРОВЕРЕНО</w:t>
            </w:r>
          </w:p>
        </w:tc>
      </w:tr>
      <w:tr w:rsidR="00F540AB" w14:paraId="396B2AF6" w14:textId="77777777">
        <w:trPr>
          <w:jc w:val="center"/>
        </w:trPr>
        <w:tc>
          <w:tcPr>
            <w:tcW w:w="1984" w:type="dxa"/>
            <w:vAlign w:val="center"/>
          </w:tcPr>
          <w:p w14:paraId="4CE62709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b/>
                <w:sz w:val="16"/>
                <w:lang w:val="ru-RU"/>
              </w:rPr>
              <w:t>Защита при 450 мА и восстановление</w:t>
            </w:r>
          </w:p>
        </w:tc>
        <w:tc>
          <w:tcPr>
            <w:tcW w:w="2835" w:type="dxa"/>
            <w:vAlign w:val="center"/>
          </w:tcPr>
          <w:p w14:paraId="34746740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 xml:space="preserve">Не </w:t>
            </w:r>
            <w:r w:rsidRPr="007665A5">
              <w:rPr>
                <w:sz w:val="16"/>
                <w:lang w:val="ru-RU"/>
              </w:rPr>
              <w:t>определены нагрузочный маршрут, критерий срабатывания и момент/условия восстановления.</w:t>
            </w:r>
          </w:p>
        </w:tc>
        <w:tc>
          <w:tcPr>
            <w:tcW w:w="3742" w:type="dxa"/>
            <w:vAlign w:val="center"/>
          </w:tcPr>
          <w:p w14:paraId="70A9DA10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Электронная нагрузка либо эквивалент 13,8 Ом не менее 4 Вт; подтверждённый предел; выдержка; критерий отключения и восстановления.</w:t>
            </w:r>
          </w:p>
        </w:tc>
        <w:tc>
          <w:tcPr>
            <w:tcW w:w="1361" w:type="dxa"/>
            <w:vAlign w:val="center"/>
          </w:tcPr>
          <w:p w14:paraId="3F1F9385" w14:textId="77777777" w:rsidR="00F540AB" w:rsidRDefault="003A2099">
            <w:pPr>
              <w:spacing w:after="0"/>
            </w:pPr>
            <w:r>
              <w:rPr>
                <w:b/>
                <w:color w:val="C00000"/>
                <w:sz w:val="16"/>
              </w:rPr>
              <w:t>НЕ ПРОВЕРЕНО</w:t>
            </w:r>
          </w:p>
        </w:tc>
      </w:tr>
      <w:tr w:rsidR="00F540AB" w14:paraId="1B095A47" w14:textId="77777777">
        <w:trPr>
          <w:jc w:val="center"/>
        </w:trPr>
        <w:tc>
          <w:tcPr>
            <w:tcW w:w="1984" w:type="dxa"/>
            <w:vAlign w:val="center"/>
          </w:tcPr>
          <w:p w14:paraId="5F5BEA72" w14:textId="1D446D51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b/>
                <w:sz w:val="16"/>
                <w:lang w:val="ru-RU"/>
              </w:rPr>
              <w:t>Входной ток канала ≤2 мк</w:t>
            </w:r>
            <w:r w:rsidRPr="007665A5">
              <w:rPr>
                <w:b/>
                <w:sz w:val="16"/>
                <w:lang w:val="ru-RU"/>
              </w:rPr>
              <w:t>А</w:t>
            </w:r>
            <w:r w:rsidR="007665A5">
              <w:rPr>
                <w:b/>
                <w:sz w:val="16"/>
                <w:lang w:val="ru-RU"/>
              </w:rPr>
              <w:t xml:space="preserve"> – не проверяется</w:t>
            </w:r>
          </w:p>
        </w:tc>
        <w:tc>
          <w:tcPr>
            <w:tcW w:w="2835" w:type="dxa"/>
            <w:vAlign w:val="center"/>
          </w:tcPr>
          <w:p w14:paraId="643DF167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АКИП измеряет суммарный ток всего УБСИ. Его показание не выделяет ток отдельного входного канала.</w:t>
            </w:r>
          </w:p>
        </w:tc>
        <w:tc>
          <w:tcPr>
            <w:tcW w:w="3742" w:type="dxa"/>
            <w:vAlign w:val="center"/>
          </w:tcPr>
          <w:p w14:paraId="3762DC07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Рассечка конкретного входа; микроамперметр/электрометр с подходящим диапазоном; схема, напряжение проверки и перечень каналов.</w:t>
            </w:r>
          </w:p>
        </w:tc>
        <w:tc>
          <w:tcPr>
            <w:tcW w:w="1361" w:type="dxa"/>
            <w:vAlign w:val="center"/>
          </w:tcPr>
          <w:p w14:paraId="669FC9B0" w14:textId="0D844670" w:rsidR="00F540AB" w:rsidRDefault="007665A5">
            <w:pPr>
              <w:spacing w:after="0"/>
            </w:pPr>
            <w:r w:rsidRPr="007665A5">
              <w:rPr>
                <w:b/>
                <w:color w:val="C00000"/>
                <w:sz w:val="16"/>
                <w:lang w:val="ru-RU"/>
              </w:rPr>
              <w:br/>
            </w:r>
            <w:r w:rsidR="003A2099">
              <w:rPr>
                <w:b/>
                <w:color w:val="C00000"/>
                <w:sz w:val="16"/>
              </w:rPr>
              <w:t>НЕ ПРОВЕРЕНО</w:t>
            </w:r>
          </w:p>
        </w:tc>
      </w:tr>
      <w:tr w:rsidR="00F540AB" w14:paraId="2BE121E7" w14:textId="77777777">
        <w:trPr>
          <w:jc w:val="center"/>
        </w:trPr>
        <w:tc>
          <w:tcPr>
            <w:tcW w:w="1984" w:type="dxa"/>
            <w:vAlign w:val="center"/>
          </w:tcPr>
          <w:p w14:paraId="50D91A80" w14:textId="72BB8925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b/>
                <w:sz w:val="16"/>
                <w:lang w:val="ru-RU"/>
              </w:rPr>
              <w:t>Сопротивление изоляции ≥20 МОм</w:t>
            </w:r>
            <w:r w:rsidR="007665A5">
              <w:rPr>
                <w:b/>
                <w:sz w:val="16"/>
                <w:lang w:val="ru-RU"/>
              </w:rPr>
              <w:t xml:space="preserve"> – не проверяется</w:t>
            </w:r>
          </w:p>
        </w:tc>
        <w:tc>
          <w:tcPr>
            <w:tcW w:w="2835" w:type="dxa"/>
            <w:vAlign w:val="center"/>
          </w:tcPr>
          <w:p w14:paraId="33DA8FFF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6"/>
                <w:lang w:val="ru-RU"/>
              </w:rPr>
              <w:t>У текущего стенда нет подтверждённого источника испытательного напряжения и измерителя с необходимым диапазоном и запасом.</w:t>
            </w:r>
          </w:p>
        </w:tc>
        <w:tc>
          <w:tcPr>
            <w:tcW w:w="3742" w:type="dxa"/>
            <w:vAlign w:val="center"/>
          </w:tcPr>
          <w:p w14:paraId="62D2E7E6" w14:textId="77777777" w:rsidR="00F540AB" w:rsidRPr="007665A5" w:rsidRDefault="003A2099">
            <w:pPr>
              <w:spacing w:after="0"/>
              <w:rPr>
                <w:lang w:val="ru-RU"/>
              </w:rPr>
            </w:pPr>
            <w:proofErr w:type="spellStart"/>
            <w:r w:rsidRPr="007665A5">
              <w:rPr>
                <w:sz w:val="16"/>
                <w:lang w:val="ru-RU"/>
              </w:rPr>
              <w:t>Мегаомметр</w:t>
            </w:r>
            <w:proofErr w:type="spellEnd"/>
            <w:r w:rsidRPr="007665A5">
              <w:rPr>
                <w:sz w:val="16"/>
                <w:lang w:val="ru-RU"/>
              </w:rPr>
              <w:t>/измеритель изоляции на установленное методикой напряжение (предварительно принято 100 В); к</w:t>
            </w:r>
            <w:r w:rsidRPr="007665A5">
              <w:rPr>
                <w:sz w:val="16"/>
                <w:lang w:val="ru-RU"/>
              </w:rPr>
              <w:t>арта точек; разряд и меры безопасности.</w:t>
            </w:r>
          </w:p>
        </w:tc>
        <w:tc>
          <w:tcPr>
            <w:tcW w:w="1361" w:type="dxa"/>
            <w:vAlign w:val="center"/>
          </w:tcPr>
          <w:p w14:paraId="50176095" w14:textId="77777777" w:rsidR="00F540AB" w:rsidRDefault="003A2099">
            <w:pPr>
              <w:spacing w:after="0"/>
            </w:pPr>
            <w:r>
              <w:rPr>
                <w:b/>
                <w:color w:val="C00000"/>
                <w:sz w:val="16"/>
              </w:rPr>
              <w:t>НЕ ПРОВЕРЕНО</w:t>
            </w:r>
          </w:p>
        </w:tc>
      </w:tr>
    </w:tbl>
    <w:p w14:paraId="76DE525D" w14:textId="77777777" w:rsidR="00F540AB" w:rsidRDefault="003A2099">
      <w:pPr>
        <w:pStyle w:val="1"/>
      </w:pPr>
      <w:r>
        <w:t>4. Что требуется от производства</w:t>
      </w:r>
    </w:p>
    <w:p w14:paraId="4A0AA382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подтверждённая схема подключения для каждого требования: разъём, номера контактов, полярность, общий провод и допустимый ток;</w:t>
      </w:r>
    </w:p>
    <w:p w14:paraId="152F9775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 xml:space="preserve">утверждённая последовательность действий и </w:t>
      </w:r>
      <w:r w:rsidRPr="007665A5">
        <w:rPr>
          <w:lang w:val="ru-RU"/>
        </w:rPr>
        <w:t>точные критерии «НОРМА / НЕ НОРМА»;</w:t>
      </w:r>
    </w:p>
    <w:p w14:paraId="5DD22630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перечень средств измерений, диапазоны, класс точности и требования к поверке;</w:t>
      </w:r>
    </w:p>
    <w:p w14:paraId="620FF29A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решение, какие каналы проверяются полностью, а какие принимаются по производственному контролю ячейки;</w:t>
      </w:r>
    </w:p>
    <w:p w14:paraId="18DADEC1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разрешение на автоматическое управление</w:t>
      </w:r>
      <w:r w:rsidRPr="007665A5">
        <w:rPr>
          <w:lang w:val="ru-RU"/>
        </w:rPr>
        <w:t xml:space="preserve"> нагрузкой либо форма ручного протокола.</w:t>
      </w:r>
    </w:p>
    <w:p w14:paraId="1FA05FAB" w14:textId="77777777" w:rsidR="00F540AB" w:rsidRPr="007665A5" w:rsidRDefault="003A2099">
      <w:pPr>
        <w:rPr>
          <w:lang w:val="ru-RU"/>
        </w:rPr>
      </w:pPr>
      <w:r w:rsidRPr="007665A5">
        <w:rPr>
          <w:lang w:val="ru-RU"/>
        </w:rPr>
        <w:br w:type="page"/>
      </w:r>
    </w:p>
    <w:p w14:paraId="6682D685" w14:textId="77777777" w:rsidR="00F540AB" w:rsidRPr="007665A5" w:rsidRDefault="003A2099">
      <w:pPr>
        <w:pStyle w:val="1"/>
        <w:rPr>
          <w:lang w:val="ru-RU"/>
        </w:rPr>
      </w:pPr>
      <w:r w:rsidRPr="007665A5">
        <w:rPr>
          <w:lang w:val="ru-RU"/>
        </w:rPr>
        <w:lastRenderedPageBreak/>
        <w:t>5. Допустимый временный ручной ввод</w:t>
      </w:r>
    </w:p>
    <w:p w14:paraId="446C9D62" w14:textId="77777777" w:rsidR="00F540AB" w:rsidRDefault="003A2099">
      <w:r w:rsidRPr="007665A5">
        <w:rPr>
          <w:lang w:val="ru-RU"/>
        </w:rPr>
        <w:t xml:space="preserve">До автоматизации допускается заносить результат внешнего измерения в будущий регистратор, но только как ссылку на самостоятельный протокол. </w:t>
      </w:r>
      <w:proofErr w:type="spellStart"/>
      <w:r>
        <w:t>Простого</w:t>
      </w:r>
      <w:proofErr w:type="spellEnd"/>
      <w:r>
        <w:t xml:space="preserve"> </w:t>
      </w:r>
      <w:proofErr w:type="spellStart"/>
      <w:r>
        <w:t>флажка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 xml:space="preserve"> </w:t>
      </w:r>
      <w:proofErr w:type="spellStart"/>
      <w:r>
        <w:t>недостаточно</w:t>
      </w:r>
      <w:proofErr w:type="spellEnd"/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F540AB" w14:paraId="667C393D" w14:textId="77777777">
        <w:tc>
          <w:tcPr>
            <w:tcW w:w="5156" w:type="dxa"/>
            <w:shd w:val="clear" w:color="auto" w:fill="2F5597"/>
            <w:vAlign w:val="center"/>
          </w:tcPr>
          <w:p w14:paraId="15DE961D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8"/>
              </w:rPr>
              <w:t>Обязательное поле</w:t>
            </w:r>
          </w:p>
        </w:tc>
        <w:tc>
          <w:tcPr>
            <w:tcW w:w="5156" w:type="dxa"/>
            <w:shd w:val="clear" w:color="auto" w:fill="2F5597"/>
            <w:vAlign w:val="center"/>
          </w:tcPr>
          <w:p w14:paraId="1731A463" w14:textId="77777777" w:rsidR="00F540AB" w:rsidRDefault="003A2099">
            <w:pPr>
              <w:spacing w:after="0"/>
            </w:pPr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 w:rsidR="00F540AB" w:rsidRPr="007665A5" w14:paraId="25555209" w14:textId="77777777">
        <w:tc>
          <w:tcPr>
            <w:tcW w:w="5156" w:type="dxa"/>
            <w:vAlign w:val="center"/>
          </w:tcPr>
          <w:p w14:paraId="46ACB9BE" w14:textId="77777777" w:rsidR="00F540AB" w:rsidRDefault="003A2099">
            <w:pPr>
              <w:spacing w:after="0"/>
            </w:pPr>
            <w:r>
              <w:rPr>
                <w:b/>
                <w:sz w:val="18"/>
              </w:rPr>
              <w:t>Требование ТУ</w:t>
            </w:r>
          </w:p>
        </w:tc>
        <w:tc>
          <w:tcPr>
            <w:tcW w:w="5156" w:type="dxa"/>
            <w:vAlign w:val="center"/>
          </w:tcPr>
          <w:p w14:paraId="6B5E8D08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номер пункта и наименование параметра</w:t>
            </w:r>
          </w:p>
        </w:tc>
      </w:tr>
      <w:tr w:rsidR="00F540AB" w:rsidRPr="007665A5" w14:paraId="2AEB9B7A" w14:textId="77777777">
        <w:tc>
          <w:tcPr>
            <w:tcW w:w="5156" w:type="dxa"/>
            <w:vAlign w:val="center"/>
          </w:tcPr>
          <w:p w14:paraId="5538ECEC" w14:textId="77777777" w:rsidR="00F540AB" w:rsidRDefault="003A2099">
            <w:pPr>
              <w:spacing w:after="0"/>
            </w:pPr>
            <w:proofErr w:type="spellStart"/>
            <w:r>
              <w:rPr>
                <w:b/>
                <w:sz w:val="18"/>
              </w:rPr>
              <w:t>Измеренное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значение</w:t>
            </w:r>
            <w:proofErr w:type="spellEnd"/>
          </w:p>
        </w:tc>
        <w:tc>
          <w:tcPr>
            <w:tcW w:w="5156" w:type="dxa"/>
            <w:vAlign w:val="center"/>
          </w:tcPr>
          <w:p w14:paraId="03E608C8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значение, единица, нижний/верхний предел</w:t>
            </w:r>
          </w:p>
        </w:tc>
      </w:tr>
      <w:tr w:rsidR="00F540AB" w:rsidRPr="007665A5" w14:paraId="2BBE6423" w14:textId="77777777">
        <w:tc>
          <w:tcPr>
            <w:tcW w:w="5156" w:type="dxa"/>
            <w:vAlign w:val="center"/>
          </w:tcPr>
          <w:p w14:paraId="2BB8615A" w14:textId="77777777" w:rsidR="00F540AB" w:rsidRDefault="003A2099">
            <w:pPr>
              <w:spacing w:after="0"/>
            </w:pPr>
            <w:proofErr w:type="spellStart"/>
            <w:r>
              <w:rPr>
                <w:b/>
                <w:sz w:val="18"/>
              </w:rPr>
              <w:t>Схема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проверки</w:t>
            </w:r>
            <w:proofErr w:type="spellEnd"/>
          </w:p>
        </w:tc>
        <w:tc>
          <w:tcPr>
            <w:tcW w:w="5156" w:type="dxa"/>
            <w:vAlign w:val="center"/>
          </w:tcPr>
          <w:p w14:paraId="5B7B7EDA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разъём, контакты, подключённая нагрузка или рассечка</w:t>
            </w:r>
          </w:p>
        </w:tc>
      </w:tr>
      <w:tr w:rsidR="00F540AB" w:rsidRPr="007665A5" w14:paraId="70CBAEB3" w14:textId="77777777">
        <w:tc>
          <w:tcPr>
            <w:tcW w:w="5156" w:type="dxa"/>
            <w:vAlign w:val="center"/>
          </w:tcPr>
          <w:p w14:paraId="42145E9E" w14:textId="77777777" w:rsidR="00F540AB" w:rsidRDefault="003A2099">
            <w:pPr>
              <w:spacing w:after="0"/>
            </w:pPr>
            <w:proofErr w:type="spellStart"/>
            <w:r>
              <w:rPr>
                <w:b/>
                <w:sz w:val="18"/>
              </w:rPr>
              <w:t>Средство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измерений</w:t>
            </w:r>
            <w:proofErr w:type="spellEnd"/>
          </w:p>
        </w:tc>
        <w:tc>
          <w:tcPr>
            <w:tcW w:w="5156" w:type="dxa"/>
            <w:vAlign w:val="center"/>
          </w:tcPr>
          <w:p w14:paraId="227EAD51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тип, заво</w:t>
            </w:r>
            <w:r w:rsidRPr="007665A5">
              <w:rPr>
                <w:sz w:val="18"/>
                <w:lang w:val="ru-RU"/>
              </w:rPr>
              <w:t>дской номер, дата/срок поверки</w:t>
            </w:r>
          </w:p>
        </w:tc>
      </w:tr>
      <w:tr w:rsidR="00F540AB" w:rsidRPr="007665A5" w14:paraId="4639DF9C" w14:textId="77777777">
        <w:tc>
          <w:tcPr>
            <w:tcW w:w="5156" w:type="dxa"/>
            <w:vAlign w:val="center"/>
          </w:tcPr>
          <w:p w14:paraId="50FA04A9" w14:textId="77777777" w:rsidR="00F540AB" w:rsidRDefault="003A2099">
            <w:pPr>
              <w:spacing w:after="0"/>
            </w:pPr>
            <w:proofErr w:type="spellStart"/>
            <w:r>
              <w:rPr>
                <w:b/>
                <w:sz w:val="18"/>
              </w:rPr>
              <w:t>Прослеживаемость</w:t>
            </w:r>
            <w:proofErr w:type="spellEnd"/>
          </w:p>
        </w:tc>
        <w:tc>
          <w:tcPr>
            <w:tcW w:w="5156" w:type="dxa"/>
            <w:vAlign w:val="center"/>
          </w:tcPr>
          <w:p w14:paraId="22919625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номер внешнего протокола, дата, оператор</w:t>
            </w:r>
          </w:p>
        </w:tc>
      </w:tr>
      <w:tr w:rsidR="00F540AB" w:rsidRPr="007665A5" w14:paraId="019B9213" w14:textId="77777777">
        <w:tc>
          <w:tcPr>
            <w:tcW w:w="5156" w:type="dxa"/>
            <w:vAlign w:val="center"/>
          </w:tcPr>
          <w:p w14:paraId="3544392B" w14:textId="77777777" w:rsidR="00F540AB" w:rsidRDefault="003A2099">
            <w:pPr>
              <w:spacing w:after="0"/>
            </w:pPr>
            <w:proofErr w:type="spellStart"/>
            <w:r>
              <w:rPr>
                <w:b/>
                <w:sz w:val="18"/>
              </w:rPr>
              <w:t>Решение</w:t>
            </w:r>
            <w:proofErr w:type="spellEnd"/>
          </w:p>
        </w:tc>
        <w:tc>
          <w:tcPr>
            <w:tcW w:w="5156" w:type="dxa"/>
            <w:vAlign w:val="center"/>
          </w:tcPr>
          <w:p w14:paraId="1551E3C4" w14:textId="77777777" w:rsidR="00F540AB" w:rsidRPr="007665A5" w:rsidRDefault="003A2099">
            <w:pPr>
              <w:spacing w:after="0"/>
              <w:rPr>
                <w:lang w:val="ru-RU"/>
              </w:rPr>
            </w:pPr>
            <w:r w:rsidRPr="007665A5">
              <w:rPr>
                <w:sz w:val="18"/>
                <w:lang w:val="ru-RU"/>
              </w:rPr>
              <w:t>НОРМА / НЕ НОРМА; «НЕ ПРОВЕРЕНО» при неполных данных</w:t>
            </w:r>
          </w:p>
        </w:tc>
      </w:tr>
    </w:tbl>
    <w:p w14:paraId="483F9B66" w14:textId="77777777" w:rsidR="00F540AB" w:rsidRDefault="003A2099">
      <w:pPr>
        <w:pStyle w:val="1"/>
      </w:pPr>
      <w:r>
        <w:t xml:space="preserve">6.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интеграции</w:t>
      </w:r>
      <w:proofErr w:type="spellEnd"/>
      <w:r>
        <w:t xml:space="preserve"> в ПО</w:t>
      </w:r>
    </w:p>
    <w:p w14:paraId="4B39703F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 xml:space="preserve">Автоматическая процедура добавляется в обязательный сценарий только </w:t>
      </w:r>
      <w:r w:rsidRPr="007665A5">
        <w:rPr>
          <w:lang w:val="ru-RU"/>
        </w:rPr>
        <w:t>после подтверждения схемы и безопасного прогона на живом стенде.</w:t>
      </w:r>
    </w:p>
    <w:p w14:paraId="7593FE2B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Ручной результат считается доказательством только при заполнении всех полей раздела 5 и хранении внешнего протокола.</w:t>
      </w:r>
    </w:p>
    <w:p w14:paraId="498ABD4B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Если оборудование или инструкция не предоставлены, краткий отчёт ТУ явно п</w:t>
      </w:r>
      <w:r w:rsidRPr="007665A5">
        <w:rPr>
          <w:lang w:val="ru-RU"/>
        </w:rPr>
        <w:t>еречисляет непроверенные пункты и не выдаёт заключение о полном соответствии УБСИ.</w:t>
      </w:r>
    </w:p>
    <w:p w14:paraId="6A8CC1E2" w14:textId="77777777" w:rsidR="00F540AB" w:rsidRPr="007665A5" w:rsidRDefault="003A2099">
      <w:pPr>
        <w:pStyle w:val="a0"/>
        <w:spacing w:after="60"/>
        <w:rPr>
          <w:lang w:val="ru-RU"/>
        </w:rPr>
      </w:pPr>
      <w:r w:rsidRPr="007665A5">
        <w:rPr>
          <w:lang w:val="ru-RU"/>
        </w:rPr>
        <w:t>Климатические испытания, масса, габариты, маркировка и внешний вид ведутся отдельным регистратором; после климатического воздействия стенд повторяет обычную электрическую пр</w:t>
      </w:r>
      <w:r w:rsidRPr="007665A5">
        <w:rPr>
          <w:lang w:val="ru-RU"/>
        </w:rPr>
        <w:t>оверку.</w:t>
      </w:r>
    </w:p>
    <w:p w14:paraId="34F6DA90" w14:textId="77777777" w:rsidR="00F540AB" w:rsidRPr="007665A5" w:rsidRDefault="003A2099">
      <w:pPr>
        <w:pStyle w:val="1"/>
        <w:rPr>
          <w:lang w:val="ru-RU"/>
        </w:rPr>
      </w:pPr>
      <w:r w:rsidRPr="007665A5">
        <w:rPr>
          <w:lang w:val="ru-RU"/>
        </w:rPr>
        <w:t>7. Решение на текущую поставку</w:t>
      </w:r>
    </w:p>
    <w:p w14:paraId="7D2B8985" w14:textId="77777777" w:rsidR="00F540AB" w:rsidRPr="007665A5" w:rsidRDefault="003A2099">
      <w:pPr>
        <w:rPr>
          <w:lang w:val="ru-RU"/>
        </w:rPr>
      </w:pPr>
      <w:r w:rsidRPr="007665A5">
        <w:rPr>
          <w:b/>
          <w:lang w:val="ru-RU"/>
        </w:rPr>
        <w:t xml:space="preserve">В обязательную поставку входят ЯЛК-96, ЯТП и реализованный цикл питания. </w:t>
      </w:r>
      <w:r w:rsidRPr="007665A5">
        <w:rPr>
          <w:lang w:val="ru-RU"/>
        </w:rPr>
        <w:t xml:space="preserve">Питание датчиков 350/450 мА, входной ток ≤2 мкА и изоляция ≥20 МОм остаются «НЕ ПРОВЕРЕНО» до получения оборудования, оснастки и </w:t>
      </w:r>
      <w:r w:rsidRPr="007665A5">
        <w:rPr>
          <w:lang w:val="ru-RU"/>
        </w:rPr>
        <w:t>утверждённой инструкции.</w:t>
      </w:r>
    </w:p>
    <w:sectPr w:rsidR="00F540AB" w:rsidRPr="007665A5" w:rsidSect="00034616">
      <w:footerReference w:type="default" r:id="rId8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B5CC6" w14:textId="77777777" w:rsidR="003A2099" w:rsidRDefault="003A2099">
      <w:pPr>
        <w:spacing w:after="0" w:line="240" w:lineRule="auto"/>
      </w:pPr>
      <w:r>
        <w:separator/>
      </w:r>
    </w:p>
  </w:endnote>
  <w:endnote w:type="continuationSeparator" w:id="0">
    <w:p w14:paraId="16DFED86" w14:textId="77777777" w:rsidR="003A2099" w:rsidRDefault="003A2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0FDF6" w14:textId="77777777" w:rsidR="00F540AB" w:rsidRDefault="003A2099">
    <w:pPr>
      <w:pStyle w:val="a7"/>
      <w:jc w:val="center"/>
    </w:pPr>
    <w:r>
      <w:rPr>
        <w:color w:val="646E78"/>
        <w:sz w:val="16"/>
      </w:rPr>
      <w:t>УБСИ ЛВРМ.468157.002 · техническая записка · 05.09.2026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3A4A1" w14:textId="77777777" w:rsidR="003A2099" w:rsidRDefault="003A2099">
      <w:pPr>
        <w:spacing w:after="0" w:line="240" w:lineRule="auto"/>
      </w:pPr>
      <w:r>
        <w:separator/>
      </w:r>
    </w:p>
  </w:footnote>
  <w:footnote w:type="continuationSeparator" w:id="0">
    <w:p w14:paraId="015B181D" w14:textId="77777777" w:rsidR="003A2099" w:rsidRDefault="003A2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099"/>
    <w:rsid w:val="007665A5"/>
    <w:rsid w:val="00AA1D8D"/>
    <w:rsid w:val="00B47730"/>
    <w:rsid w:val="00CB0664"/>
    <w:rsid w:val="00F54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824E41"/>
  <w14:defaultImageDpi w14:val="300"/>
  <w15:docId w15:val="{A29AD7F1-D96A-46FE-9311-9F98A57A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МилТех</cp:lastModifiedBy>
  <cp:revision>2</cp:revision>
  <dcterms:created xsi:type="dcterms:W3CDTF">2013-12-23T23:15:00Z</dcterms:created>
  <dcterms:modified xsi:type="dcterms:W3CDTF">2026-09-07T11:11:00Z</dcterms:modified>
  <cp:category/>
</cp:coreProperties>
</file>