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 mc:Ignorable="w14">
  <w:body>
    <w:p>
      <w:pPr>
        <w:pStyle w:val="TitleRight"/>
        <w:jc w:val="right"/>
      </w:pPr>
      <w:r>
        <w:t xml:space="preserve">УТВЕРЖДАЮ</w:t>
      </w:r>
    </w:p>
    <w:p>
      <w:pPr>
        <w:pStyle w:val="TitleRight"/>
        <w:jc w:val="right"/>
      </w:pPr>
      <w:r>
        <w:t xml:space="preserve">{{УТВ_ДОЛЖН}}</w:t>
      </w:r>
    </w:p>
    <w:p>
      <w:pPr>
        <w:pStyle w:val="TitleRight"/>
        <w:jc w:val="right"/>
      </w:pPr>
      <w:r>
        <w:t xml:space="preserve">_______________ </w:t>
      </w:r>
      <w:r>
        <w:t xml:space="preserve">{{УТВ_ФИО}}</w:t>
      </w:r>
    </w:p>
    <w:p>
      <w:pPr>
        <w:pStyle w:val="TitleRight"/>
        <w:jc w:val="right"/>
      </w:pPr>
      <w:r>
        <w:t xml:space="preserve">«____» _______________ </w:t>
      </w:r>
      <w:r>
        <w:t xml:space="preserve">{{ГОД_ВЫПУСКА}}</w:t>
      </w:r>
      <w:r>
        <w:t xml:space="preserve"> г.</w:t>
      </w:r>
    </w:p>
    <w:p>
      <w:pPr>
        <w:pStyle w:val="Body"/>
        <w:spacing w:before="0" w:after="600"/>
      </w:pPr>
    </w:p>
    <w:p>
      <w:pPr>
        <w:pStyle w:val="TitleSmall"/>
        <w:jc w:val="center"/>
      </w:pPr>
      <w:r>
        <w:t xml:space="preserve">{{ВЛАДЕЛЕЦ_НАИМ}}</w:t>
      </w:r>
    </w:p>
    <w:p>
      <w:pPr>
        <w:pStyle w:val="TitleSmall"/>
        <w:jc w:val="center"/>
      </w:pPr>
      <w:r>
        <w:t xml:space="preserve">{{ОРГАНИЗАЦИЯ}}</w:t>
      </w:r>
    </w:p>
    <w:p>
      <w:pPr>
        <w:pStyle w:val="TitleSmall"/>
        <w:jc w:val="center"/>
      </w:pPr>
      <w:r>
        <w:t xml:space="preserve">Выписка из реестра членов СРО: </w:t>
      </w:r>
      <w:r>
        <w:t xml:space="preserve">{{СРО_НАИМ}}</w:t>
      </w:r>
      <w:r>
        <w:t xml:space="preserve">, рег. № </w:t>
      </w:r>
      <w:r>
        <w:t xml:space="preserve">{{СРО_РЕГ_НОМЕР}}</w:t>
      </w:r>
      <w:r>
        <w:t xml:space="preserve"> от </w:t>
      </w:r>
      <w:r>
        <w:t xml:space="preserve">{{СРО_ВЫПИСКА_ДАТА}}</w:t>
      </w:r>
    </w:p>
    <w:p>
      <w:pPr>
        <w:pStyle w:val="Body"/>
        <w:spacing w:before="0" w:after="1600"/>
      </w:pPr>
    </w:p>
    <w:p>
      <w:pPr>
        <w:pStyle w:val="TitleSmall"/>
        <w:jc w:val="center"/>
      </w:pPr>
      <w:r>
        <w:t xml:space="preserve">Заказчик — </w:t>
      </w:r>
      <w:r>
        <w:t xml:space="preserve">{{ЗАКАЗЧИК_НАИМ}}</w:t>
      </w:r>
    </w:p>
    <w:p>
      <w:pPr>
        <w:pStyle w:val="Body"/>
        <w:spacing w:before="0" w:after="600"/>
      </w:pPr>
    </w:p>
    <w:p>
      <w:pPr>
        <w:pStyle w:val="TitleObject"/>
        <w:jc w:val="center"/>
      </w:pPr>
      <w:r>
        <w:t xml:space="preserve">{{ОБЪЕКТ_НАИМ}}</w:t>
      </w:r>
    </w:p>
    <w:p>
      <w:pPr>
        <w:pStyle w:val="Body"/>
        <w:spacing w:before="0" w:after="400"/>
      </w:pPr>
    </w:p>
    <w:p>
      <w:pPr>
        <w:pStyle w:val="TitleStage"/>
        <w:jc w:val="center"/>
      </w:pPr>
      <w:r>
        <w:t xml:space="preserve">ПРОЕКТНАЯ ДОКУМЕНТАЦИЯ</w:t>
      </w:r>
    </w:p>
    <w:p>
      <w:pPr>
        <w:pStyle w:val="TitleVolume"/>
        <w:jc w:val="center"/>
      </w:pPr>
      <w:r>
        <w:t xml:space="preserve">Раздел 3. Технологические и конструктивные решения линейного объекта. Искусственные сооружения</w:t>
      </w:r>
    </w:p>
    <w:p>
      <w:pPr>
        <w:pStyle w:val="Body"/>
        <w:spacing w:before="0" w:after="200"/>
      </w:pPr>
    </w:p>
    <w:p>
      <w:pPr>
        <w:pStyle w:val="TitleCode"/>
        <w:jc w:val="center"/>
      </w:pPr>
      <w:r>
        <w:t xml:space="preserve">{{ОБОЗНАЧЕНИЕ}}</w:t>
      </w:r>
    </w:p>
    <w:p>
      <w:pPr>
        <w:pStyle w:val="TitleSmall"/>
        <w:jc w:val="center"/>
      </w:pPr>
      <w:r>
        <w:t xml:space="preserve">Том </w:t>
      </w:r>
      <w:r>
        <w:t xml:space="preserve">{{ТОМ_НОМЕР}}</w:t>
      </w:r>
    </w:p>
    <w:p>
      <w:pPr>
        <w:pStyle w:val="Body"/>
        <w:spacing w:before="0" w:after="2400"/>
      </w:pPr>
    </w:p>
    <w:tbl>
      <w:tblPr>
        <w:tblW w:w="992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5386"/>
        <w:gridCol w:w="4535"/>
      </w:tblGrid>
      <w:tr>
        <w:tc>
          <w:tcPr>
            <w:tcW w:w="5386" w:type="dxa"/>
          </w:tcPr>
          <w:p>
            <w:pPr>
              <w:spacing w:before="0" w:after="120"/>
              <w:jc w:val="left"/>
            </w:pPr>
            <w:r>
              <w:rPr>
                <w:sz w:val="24"/>
                <w:szCs w:val="24"/>
              </w:rPr>
              <w:t xml:space="preserve">Главный инженер проекта</w:t>
            </w:r>
          </w:p>
        </w:tc>
        <w:tc>
          <w:tcPr>
            <w:tcW w:w="4535" w:type="dxa"/>
          </w:tcPr>
          <w:p>
            <w:pPr>
              <w:spacing w:before="0" w:after="120"/>
              <w:jc w:val="right"/>
            </w:pPr>
            <w:r>
              <w:rPr>
                <w:sz w:val="24"/>
                <w:szCs w:val="24"/>
              </w:rPr>
              <w:t xml:space="preserve">________________ </w:t>
            </w:r>
            <w:r>
              <w:rPr>
                <w:sz w:val="24"/>
                <w:szCs w:val="24"/>
              </w:rPr>
              <w:t xml:space="preserve">{{ГИП_ФИО}}</w:t>
            </w:r>
          </w:p>
        </w:tc>
      </w:tr>
    </w:tbl>
    <w:p>
      <w:pPr>
        <w:pStyle w:val="Body"/>
        <w:spacing w:before="0" w:after="1200"/>
      </w:pPr>
    </w:p>
    <w:p>
      <w:pPr>
        <w:pStyle w:val="TitleSmall"/>
        <w:jc w:val="center"/>
      </w:pPr>
      <w:r>
        <w:t xml:space="preserve">{{ГОД_ВЫПУСКА}}</w:t>
      </w:r>
    </w:p>
    <w:p>
      <w:pPr>
        <w:sectPr>
          <w:headerReference w:type="default" r:id="rH1"/>
          <w:footerReference w:type="default" r:id="rF1"/>
          <w:pgSz w:w="11906" w:h="16838"/>
          <w:pgMar w:top="850" w:right="567" w:bottom="850" w:left="1417" w:header="283" w:footer="283" w:gutter="0"/>
        </w:sectPr>
      </w:pPr>
    </w:p>
    <w:p>
      <w:pPr>
        <w:pStyle w:val="ContentsHead"/>
      </w:pPr>
      <w:r>
        <w:t xml:space="preserve">Содержание тома</w:t>
      </w:r>
    </w:p>
    <w:p>
      <w:pPr>
        <w:pStyle w:val="Marker"/>
      </w:pPr>
      <w:r>
        <w:t xml:space="preserve">{{ТАБЛИЦА:СОДЕРЖАНИЕ_ТОМА}}</w:t>
      </w:r>
    </w:p>
    <w:p>
      <w:r>
        <w:br w:type="page"/>
      </w:r>
    </w:p>
    <w:p>
      <w:pPr>
        <w:pStyle w:val="Heading1"/>
        <w:keepNext/>
      </w:pPr>
      <w:r>
        <w:t xml:space="preserve">1 Сведения о трассе и условиях размещения</w:t>
      </w:r>
    </w:p>
    <w:p>
      <w:pPr>
        <w:pStyle w:val="Heading2"/>
        <w:keepNext/>
      </w:pPr>
      <w:r>
        <w:t xml:space="preserve">1.1 Трасса линии связи</w:t>
      </w:r>
    </w:p>
    <w:p>
      <w:pPr>
        <w:pStyle w:val="Marker"/>
      </w:pPr>
      <w:r>
        <w:t xml:space="preserve">{{БЛОК:ТРАССА}}</w:t>
      </w:r>
    </w:p>
    <w:p>
      <w:pPr>
        <w:pStyle w:val="Heading2"/>
        <w:keepNext/>
      </w:pPr>
      <w:r>
        <w:t xml:space="preserve">1.2 Климатические условия</w:t>
      </w:r>
    </w:p>
    <w:p>
      <w:pPr>
        <w:pStyle w:val="Body"/>
      </w:pPr>
      <w:r>
        <w:t xml:space="preserve">Район по ветру — </w:t>
      </w:r>
      <w:r>
        <w:t xml:space="preserve">{{РАЙОН_ВЕТЕР}}</w:t>
      </w:r>
      <w:r>
        <w:t xml:space="preserve"> (нормативное ветровое давление </w:t>
      </w:r>
      <w:r>
        <w:t xml:space="preserve">{{ДАВЛЕНИЕ_ВЕТРА_ПА}}</w:t>
      </w:r>
      <w:r>
        <w:t xml:space="preserve"> Па), район по гололёду — </w:t>
      </w:r>
      <w:r>
        <w:t xml:space="preserve">{{РАЙОН_ГОЛОЛЁД}}</w:t>
      </w:r>
      <w:r>
        <w:t xml:space="preserve"> (нормативная толщина стенки гололёда </w:t>
      </w:r>
      <w:r>
        <w:t xml:space="preserve">{{СТЕНКА_ГОЛОЛЁДА_ММ}}</w:t>
      </w:r>
      <w:r>
        <w:t xml:space="preserve"> мм), тип местности — </w:t>
      </w:r>
      <w:r>
        <w:t xml:space="preserve">{{ТИП_МЕСТНОСТИ}}</w:t>
      </w:r>
      <w:r>
        <w:t xml:space="preserve">, сейсмичность — </w:t>
      </w:r>
      <w:r>
        <w:t xml:space="preserve">{{СЕЙСМИЧНОСТЬ}}</w:t>
      </w:r>
      <w:r>
        <w:t xml:space="preserve"> баллов. Источник: </w:t>
      </w:r>
      <w:r>
        <w:t xml:space="preserve">{{КЛИМАТ_ИСТОЧНИК}}</w:t>
      </w:r>
      <w:r>
        <w:t xml:space="preserve">.</w:t>
      </w:r>
    </w:p>
    <w:p>
      <w:pPr>
        <w:pStyle w:val="Heading2"/>
        <w:keepNext/>
      </w:pPr>
      <w:r>
        <w:t xml:space="preserve">1.3 Опоры и провода воздушных линий</w:t>
      </w:r>
    </w:p>
    <w:p>
      <w:pPr>
        <w:pStyle w:val="Marker"/>
      </w:pPr>
      <w:r>
        <w:t xml:space="preserve">{{ТАБЛИЦА:ОПОРЫ_СВОДКА}}</w:t>
      </w:r>
    </w:p>
    <w:p>
      <w:pPr>
        <w:pStyle w:val="Marker"/>
      </w:pPr>
      <w:r>
        <w:t xml:space="preserve">{{ТАБЛИЦА:ПРОВОДА}}</w:t>
      </w:r>
    </w:p>
    <w:p>
      <w:pPr>
        <w:pStyle w:val="Heading1"/>
        <w:keepNext/>
      </w:pPr>
      <w:r>
        <w:t xml:space="preserve">2 Линейно-кабельные сооружения и кабель связи</w:t>
      </w:r>
    </w:p>
    <w:p>
      <w:pPr>
        <w:pStyle w:val="Hint"/>
      </w:pPr>
      <w:r>
        <w:t xml:space="preserve">Требование ТЗ МТС (п. 9.4.1): ЛКС и кабель связи описываются как самостоятельные объекты с текстовым и графическим описанием способа прокладки.</w:t>
      </w:r>
    </w:p>
    <w:p>
      <w:pPr>
        <w:pStyle w:val="Heading2"/>
        <w:keepNext/>
      </w:pPr>
      <w:r>
        <w:t xml:space="preserve">2.1 Оптический кабель</w:t>
      </w:r>
    </w:p>
    <w:p>
      <w:pPr>
        <w:pStyle w:val="Body"/>
      </w:pPr>
      <w:r>
        <w:t xml:space="preserve">Для подвески на опорах ВЛ принят кабель </w:t>
      </w:r>
      <w:r>
        <w:t xml:space="preserve">{{КАБЕЛЬ_МАРКА}}</w:t>
      </w:r>
      <w:r>
        <w:t xml:space="preserve"> с числом оптических волокон </w:t>
      </w:r>
      <w:r>
        <w:t xml:space="preserve">{{КАБЕЛЬ_ОВ}}</w:t>
      </w:r>
      <w:r>
        <w:t xml:space="preserve">. Характеристики кабеля приведены в таблице.</w:t>
      </w:r>
    </w:p>
    <w:p>
      <w:pPr>
        <w:pStyle w:val="Marker"/>
      </w:pPr>
      <w:r>
        <w:t xml:space="preserve">{{ТАБЛИЦА:КАБЕЛЬ}}</w:t>
      </w:r>
    </w:p>
    <w:p>
      <w:pPr>
        <w:pStyle w:val="Heading2"/>
        <w:keepNext/>
      </w:pPr>
      <w:r>
        <w:t xml:space="preserve">2.2 Способ прокладки</w:t>
      </w:r>
    </w:p>
    <w:p>
      <w:pPr>
        <w:pStyle w:val="Marker"/>
      </w:pPr>
      <w:r>
        <w:t xml:space="preserve">{{БЛОК:СПОСОБ_ПРОКЛАДКИ}}</w:t>
      </w:r>
    </w:p>
    <w:p>
      <w:pPr>
        <w:pStyle w:val="Heading2"/>
        <w:keepNext/>
      </w:pPr>
      <w:r>
        <w:t xml:space="preserve">2.3 Размещение кабеля на опорах</w:t>
      </w:r>
    </w:p>
    <w:p>
      <w:pPr>
        <w:pStyle w:val="Body"/>
      </w:pPr>
      <w:r>
        <w:t xml:space="preserve">Кабель размещается ниже проводов ВЛ. Расстояния на опоре и в пролёте приняты по ТТ № 282р:</w:t>
      </w:r>
    </w:p>
    <w:p>
      <w:pPr>
        <w:pStyle w:val="Marker"/>
      </w:pPr>
      <w:r>
        <w:t xml:space="preserve">{{ТАБЛИЦА:РАССТОЯНИЯ_НОРМЫ}}</w:t>
      </w:r>
    </w:p>
    <w:p>
      <w:pPr>
        <w:pStyle w:val="Marker"/>
      </w:pPr>
      <w:r>
        <w:t xml:space="preserve">{{ЕСЛИ:КЛАСС_35_110}}</w:t>
      </w:r>
    </w:p>
    <w:p>
      <w:pPr>
        <w:pStyle w:val="Body"/>
      </w:pPr>
      <w:r>
        <w:t xml:space="preserve">Точка подвеса на опорах ВЛ 35–110 кВ выбрана по наименьшему наведённому потенциалу; класс трекингостойкости оболочки — </w:t>
      </w:r>
      <w:r>
        <w:t xml:space="preserve">{{КАБЕЛЬ_ТРЕКИНГ}}</w:t>
      </w:r>
      <w:r>
        <w:t xml:space="preserve">.</w:t>
      </w:r>
    </w:p>
    <w:p>
      <w:pPr>
        <w:pStyle w:val="Marker"/>
      </w:pPr>
      <w:r>
        <w:t xml:space="preserve">{{КОНЕЦ}}</w:t>
      </w:r>
    </w:p>
    <w:p>
      <w:pPr>
        <w:pStyle w:val="Heading2"/>
        <w:keepNext/>
      </w:pPr>
      <w:r>
        <w:t xml:space="preserve">2.4 Узлы крепления и линейная арматура</w:t>
      </w:r>
    </w:p>
    <w:p>
      <w:pPr>
        <w:pStyle w:val="Body"/>
      </w:pPr>
      <w:r>
        <w:t xml:space="preserve">Применяется арматура заводского исполнения с паспортами, сертификатами или декларациями соответствия. Прочность заделки кабеля в натяжном зажиме — не менее 90 % разрывной прочности кабеля.</w:t>
      </w:r>
    </w:p>
    <w:p>
      <w:pPr>
        <w:pStyle w:val="Marker"/>
      </w:pPr>
      <w:r>
        <w:t xml:space="preserve">{{ТАБЛИЦА:УЗЛЫ}}</w:t>
      </w:r>
    </w:p>
    <w:p>
      <w:pPr>
        <w:pStyle w:val="Heading2"/>
        <w:keepNext/>
      </w:pPr>
      <w:r>
        <w:t xml:space="preserve">2.5 Муфты, шкафы и запасы кабеля</w:t>
      </w:r>
    </w:p>
    <w:p>
      <w:pPr>
        <w:pStyle w:val="Body"/>
      </w:pPr>
      <w:r>
        <w:t xml:space="preserve">Муфты, шкафы и бухты запаса не размещаются на двух смежных промежуточных опорах. Длина технологического запаса — </w:t>
      </w:r>
      <w:r>
        <w:t xml:space="preserve">{{ЗАПАС_ТЕХН_М}}</w:t>
      </w:r>
      <w:r>
        <w:t xml:space="preserve"> м, аварийный запас — </w:t>
      </w:r>
      <w:r>
        <w:t xml:space="preserve">{{ЗАПАС_АВАР}}</w:t>
      </w:r>
      <w:r>
        <w:t xml:space="preserve">.</w:t>
      </w:r>
    </w:p>
    <w:p>
      <w:pPr>
        <w:pStyle w:val="Marker"/>
      </w:pPr>
      <w:r>
        <w:t xml:space="preserve">{{ТАБЛИЦА:МУФТЫ}}</w:t>
      </w:r>
    </w:p>
    <w:p>
      <w:pPr>
        <w:pStyle w:val="Heading2"/>
        <w:keepNext/>
      </w:pPr>
      <w:r>
        <w:t xml:space="preserve">2.6 Пересечения и сближения</w:t>
      </w:r>
    </w:p>
    <w:p>
      <w:pPr>
        <w:pStyle w:val="Marker"/>
      </w:pPr>
      <w:r>
        <w:t xml:space="preserve">{{ТАБЛИЦА:ПЕРЕСЕЧЕНИЯ}}</w:t>
      </w:r>
    </w:p>
    <w:p>
      <w:pPr>
        <w:pStyle w:val="Heading2"/>
        <w:keepNext/>
      </w:pPr>
      <w:r>
        <w:t xml:space="preserve">2.7 Защита от вибрации и пляски</w:t>
      </w:r>
    </w:p>
    <w:p>
      <w:pPr>
        <w:pStyle w:val="Marker"/>
      </w:pPr>
      <w:r>
        <w:t xml:space="preserve">{{БЛОК:ГАСИТЕЛИ}}</w:t>
      </w:r>
    </w:p>
    <w:p>
      <w:pPr>
        <w:pStyle w:val="Heading2"/>
        <w:keepNext/>
      </w:pPr>
      <w:r>
        <w:t xml:space="preserve">2.8 Маркировка</w:t>
      </w:r>
    </w:p>
    <w:p>
      <w:pPr>
        <w:pStyle w:val="Body"/>
      </w:pPr>
      <w:r>
        <w:t xml:space="preserve">Бирки с информацией о пользователе инфраструктуры и его контактном телефоне крепятся к кабелю на расстоянии не более 0,10 м от места крепления к опоре, не менее одной бирки в каждом анкерном пролёте.</w:t>
      </w:r>
    </w:p>
    <w:p>
      <w:pPr>
        <w:pStyle w:val="Marker"/>
      </w:pPr>
      <w:r>
        <w:t xml:space="preserve">{{ЕСЛИ:ПРОФИЛЬ_GPON}}</w:t>
      </w:r>
    </w:p>
    <w:p>
      <w:pPr>
        <w:pStyle w:val="Heading2"/>
        <w:keepNext/>
      </w:pPr>
      <w:r>
        <w:t xml:space="preserve">2.9 Распределительная сеть</w:t>
      </w:r>
    </w:p>
    <w:p>
      <w:pPr>
        <w:pStyle w:val="Marker"/>
      </w:pPr>
      <w:r>
        <w:t xml:space="preserve">{{БЛОК:GPON}}</w:t>
      </w:r>
    </w:p>
    <w:p>
      <w:pPr>
        <w:pStyle w:val="Marker"/>
      </w:pPr>
      <w:r>
        <w:t xml:space="preserve">{{КОНЕЦ}}</w:t>
      </w:r>
    </w:p>
    <w:p>
      <w:pPr>
        <w:pStyle w:val="Heading1"/>
        <w:keepNext/>
      </w:pPr>
      <w:r>
        <w:t xml:space="preserve">3 Результаты расчётов</w:t>
      </w:r>
    </w:p>
    <w:p>
      <w:pPr>
        <w:pStyle w:val="Heading2"/>
        <w:keepNext/>
      </w:pPr>
      <w:r>
        <w:t xml:space="preserve">3.1 Механический расчёт кабеля</w:t>
      </w:r>
    </w:p>
    <w:p>
      <w:pPr>
        <w:pStyle w:val="Marker"/>
      </w:pPr>
      <w:r>
        <w:t xml:space="preserve">{{ТАБЛИЦА:ПРОЛЁТЫ}}</w:t>
      </w:r>
    </w:p>
    <w:p>
      <w:pPr>
        <w:pStyle w:val="Heading2"/>
        <w:keepNext/>
      </w:pPr>
      <w:r>
        <w:t xml:space="preserve">3.2 Нагрузки на опоры</w:t>
      </w:r>
    </w:p>
    <w:p>
      <w:pPr>
        <w:pStyle w:val="Marker"/>
      </w:pPr>
      <w:r>
        <w:t xml:space="preserve">{{ТАБЛИЦА:НАГРУЗКИ}}</w:t>
      </w:r>
    </w:p>
    <w:p>
      <w:pPr>
        <w:pStyle w:val="Heading2"/>
        <w:keepNext/>
      </w:pPr>
      <w:r>
        <w:t xml:space="preserve">3.3 Вывод</w:t>
      </w:r>
    </w:p>
    <w:p>
      <w:pPr>
        <w:pStyle w:val="Marker"/>
      </w:pPr>
      <w:r>
        <w:t xml:space="preserve">{{БЛОК:ВЫВОД_ПО_ОПОРАМ}}</w:t>
      </w:r>
    </w:p>
    <w:p>
      <w:pPr>
        <w:pStyle w:val="Heading1"/>
        <w:keepNext/>
      </w:pPr>
      <w:r>
        <w:t xml:space="preserve">4 Графическая часть</w:t>
      </w:r>
    </w:p>
    <w:p>
      <w:pPr>
        <w:pStyle w:val="Marker"/>
      </w:pPr>
      <w:r>
        <w:t xml:space="preserve">{{ТАБЛИЦА:ВЕДОМОСТЬ_ЛИСТОВ}}</w:t>
      </w:r>
    </w:p>
    <w:sectPr>
      <w:headerReference w:type="default" r:id="rH2"/>
      <w:headerReference w:type="first" r:id="rH2"/>
      <w:footerReference w:type="default" r:id="rF3"/>
      <w:footerReference w:type="first" r:id="rF2"/>
      <w:type w:val="nextPage"/>
      <w:pgSz w:w="11906" w:h="16838"/>
      <w:pgMar w:top="850" w:right="567" w:bottom="1247" w:left="1417" w:header="283" w:footer="283" w:gutter="0"/>
      <w:titlePg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 mc:Ignorable="w14">
  <w:p/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 mc:Ignorable="w14">
  <w:tbl>
    <w:tblPr>
      <w:tblW w:w="10488" w:type="dxa"/>
      <w:tblInd w:w="-283" w:type="dxa"/>
      <w:tblBorders>
        <w:top w:val="single" w:sz="12" w:color="000000"/>
        <w:left w:val="single" w:sz="12" w:color="000000"/>
        <w:bottom w:val="single" w:sz="12" w:color="000000"/>
        <w:right w:val="single" w:sz="12" w:color="000000"/>
        <w:insideH w:val="single" w:sz="4" w:color="000000"/>
        <w:insideV w:val="single" w:sz="12" w:color="000000"/>
      </w:tblBorders>
      <w:tblLayout w:type="fixed"/>
      <w:tblCellMar>
        <w:left w:w="0" w:type="dxa"/>
        <w:right w:w="0" w:type="dxa"/>
      </w:tblCellMar>
    </w:tblPr>
    <w:tblGrid>
      <w:gridCol w:w="567"/>
      <w:gridCol w:w="567"/>
      <w:gridCol w:w="567"/>
      <w:gridCol w:w="567"/>
      <w:gridCol w:w="850"/>
      <w:gridCol w:w="567"/>
      <w:gridCol w:w="3969"/>
      <w:gridCol w:w="850"/>
      <w:gridCol w:w="850"/>
      <w:gridCol w:w="1134"/>
    </w:tblGrid>
    <w:tr>
      <w:trPr>
        <w:trHeight w:val="283" w:hRule="exact"/>
        <w:cantSplit/>
      </w:trPr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850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6803" w:type="dxa"/>
          <w:gridSpan w:val="4"/>
          <w:vMerge w:val="restart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b/>
              <w:sz w:val="28"/>
              <w:szCs w:val="28"/>
            </w:rPr>
            <w:t xml:space="preserve">{{ОБОЗНАЧЕНИЕ}}</w:t>
          </w:r>
        </w:p>
      </w:tc>
    </w:tr>
    <w:tr>
      <w:trPr>
        <w:trHeight w:val="283" w:hRule="exact"/>
        <w:cantSplit/>
      </w:trPr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850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6803" w:type="dxa"/>
          <w:gridSpan w:val="4"/>
          <w:vMerge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</w:tr>
    <w:tr>
      <w:trPr>
        <w:trHeight w:val="283" w:hRule="exact"/>
        <w:cantSplit/>
      </w:trPr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4"/>
              <w:szCs w:val="14"/>
            </w:rPr>
            <w:t xml:space="preserve">Изм.</w:t>
          </w: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4"/>
              <w:szCs w:val="14"/>
            </w:rPr>
            <w:t xml:space="preserve">Кол.уч.</w:t>
          </w: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4"/>
              <w:szCs w:val="14"/>
            </w:rPr>
            <w:t xml:space="preserve">Лист</w:t>
          </w: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4"/>
              <w:szCs w:val="14"/>
            </w:rPr>
            <w:t xml:space="preserve">№ док.</w:t>
          </w:r>
        </w:p>
      </w:tc>
      <w:tc>
        <w:tcPr>
          <w:tcW w:w="850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4"/>
              <w:szCs w:val="14"/>
            </w:rPr>
            <w:t xml:space="preserve">Подп.</w:t>
          </w: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4"/>
              <w:szCs w:val="14"/>
            </w:rPr>
            <w:t xml:space="preserve">Дата</w:t>
          </w:r>
        </w:p>
      </w:tc>
      <w:tc>
        <w:tcPr>
          <w:tcW w:w="6803" w:type="dxa"/>
          <w:gridSpan w:val="4"/>
          <w:vMerge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</w:tr>
    <w:tr>
      <w:trPr>
        <w:trHeight w:val="283" w:hRule="exact"/>
        <w:cantSplit/>
      </w:trPr>
      <w:tc>
        <w:tcPr>
          <w:tcW w:w="1134" w:type="dxa"/>
          <w:gridSpan w:val="2"/>
          <w:vAlign w:val="center"/>
        </w:tcPr>
        <w:p>
          <w:pPr>
            <w:spacing w:before="0" w:after="0" w:line="240" w:lineRule="auto"/>
            <w:ind w:left="28" w:right="28"/>
            <w:jc w:val="left"/>
          </w:pPr>
          <w:r>
            <w:rPr>
              <w:sz w:val="14"/>
              <w:szCs w:val="14"/>
            </w:rPr>
            <w:t xml:space="preserve">Разраб.</w:t>
          </w:r>
        </w:p>
      </w:tc>
      <w:tc>
        <w:tcPr>
          <w:tcW w:w="1134" w:type="dxa"/>
          <w:gridSpan w:val="2"/>
          <w:vAlign w:val="center"/>
        </w:tcPr>
        <w:p>
          <w:pPr>
            <w:spacing w:before="0" w:after="0" w:line="240" w:lineRule="auto"/>
            <w:ind w:left="28" w:right="28"/>
            <w:jc w:val="left"/>
          </w:pPr>
          <w:r>
            <w:rPr>
              <w:sz w:val="14"/>
              <w:szCs w:val="14"/>
            </w:rPr>
            <w:t xml:space="preserve">{{РАЗРАБ_ФИО}}</w:t>
          </w:r>
        </w:p>
      </w:tc>
      <w:tc>
        <w:tcPr>
          <w:tcW w:w="850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2"/>
              <w:szCs w:val="12"/>
            </w:rPr>
            <w:t xml:space="preserve">{{ДАТА_ВЫПУСКА_КР}}</w:t>
          </w:r>
        </w:p>
      </w:tc>
      <w:tc>
        <w:tcPr>
          <w:tcW w:w="3969" w:type="dxa"/>
          <w:vMerge w:val="restart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3"/>
              <w:szCs w:val="13"/>
            </w:rPr>
            <w:t xml:space="preserve">{{ОБЪЕКТ_НАИМ}}</w:t>
          </w:r>
          <w:r>
            <w:rPr>
              <w:sz w:val="13"/>
              <w:szCs w:val="13"/>
            </w:rPr>
            <w:t xml:space="preserve">. </w:t>
          </w:r>
          <w:r>
            <w:rPr>
              <w:sz w:val="13"/>
              <w:szCs w:val="13"/>
            </w:rPr>
            <w:t xml:space="preserve">{{ТОМ_НАИМ}}</w:t>
          </w:r>
        </w:p>
      </w:tc>
      <w:tc>
        <w:tcPr>
          <w:tcW w:w="850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4"/>
              <w:szCs w:val="14"/>
            </w:rPr>
            <w:t xml:space="preserve">Стадия</w:t>
          </w:r>
        </w:p>
      </w:tc>
      <w:tc>
        <w:tcPr>
          <w:tcW w:w="850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4"/>
              <w:szCs w:val="14"/>
            </w:rPr>
            <w:t xml:space="preserve">Лист</w:t>
          </w:r>
        </w:p>
      </w:tc>
      <w:tc>
        <w:tcPr>
          <w:tcW w:w="1134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4"/>
              <w:szCs w:val="14"/>
            </w:rPr>
            <w:t xml:space="preserve">Листов</w:t>
          </w:r>
        </w:p>
      </w:tc>
    </w:tr>
    <w:tr>
      <w:trPr>
        <w:trHeight w:val="283" w:hRule="exact"/>
        <w:cantSplit/>
      </w:trPr>
      <w:tc>
        <w:tcPr>
          <w:tcW w:w="1134" w:type="dxa"/>
          <w:gridSpan w:val="2"/>
          <w:vAlign w:val="center"/>
        </w:tcPr>
        <w:p>
          <w:pPr>
            <w:spacing w:before="0" w:after="0" w:line="240" w:lineRule="auto"/>
            <w:ind w:left="28" w:right="28"/>
            <w:jc w:val="left"/>
          </w:pPr>
          <w:r>
            <w:rPr>
              <w:sz w:val="14"/>
              <w:szCs w:val="14"/>
            </w:rPr>
            <w:t xml:space="preserve">Пров.</w:t>
          </w:r>
        </w:p>
      </w:tc>
      <w:tc>
        <w:tcPr>
          <w:tcW w:w="1134" w:type="dxa"/>
          <w:gridSpan w:val="2"/>
          <w:vAlign w:val="center"/>
        </w:tcPr>
        <w:p>
          <w:pPr>
            <w:spacing w:before="0" w:after="0" w:line="240" w:lineRule="auto"/>
            <w:ind w:left="28" w:right="28"/>
            <w:jc w:val="left"/>
          </w:pPr>
          <w:r>
            <w:rPr>
              <w:sz w:val="14"/>
              <w:szCs w:val="14"/>
            </w:rPr>
            <w:t xml:space="preserve">{{ПРОВ_ФИО}}</w:t>
          </w:r>
        </w:p>
      </w:tc>
      <w:tc>
        <w:tcPr>
          <w:tcW w:w="850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2"/>
              <w:szCs w:val="12"/>
            </w:rPr>
            <w:t xml:space="preserve">{{ДАТА_ВЫПУСКА_КР}}</w:t>
          </w:r>
        </w:p>
      </w:tc>
      <w:tc>
        <w:tcPr>
          <w:tcW w:w="3969" w:type="dxa"/>
          <w:vMerge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850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6"/>
              <w:szCs w:val="16"/>
            </w:rPr>
            <w:t xml:space="preserve">{{СТАДИЯ}}</w:t>
          </w:r>
        </w:p>
      </w:tc>
      <w:tc>
        <w:tcPr>
          <w:tcW w:w="850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6"/>
              <w:szCs w:val="16"/>
            </w:rPr>
            <w:fldChar w:fldCharType="begin"/>
          </w:r>
          <w:r>
            <w:rPr>
              <w:sz w:val="16"/>
              <w:szCs w:val="16"/>
            </w:rPr>
            <w:instrText xml:space="preserve"> PAGE </w:instrText>
          </w:r>
          <w:r>
            <w:rPr>
              <w:sz w:val="16"/>
              <w:szCs w:val="16"/>
            </w:rPr>
            <w:fldChar w:fldCharType="separate"/>
          </w:r>
          <w:r>
            <w:rPr>
              <w:sz w:val="16"/>
              <w:szCs w:val="16"/>
            </w:rPr>
            <w:t>1</w:t>
          </w:r>
          <w:r>
            <w:rPr>
              <w:sz w:val="16"/>
              <w:szCs w:val="16"/>
            </w:rPr>
            <w:fldChar w:fldCharType="end"/>
          </w:r>
        </w:p>
      </w:tc>
      <w:tc>
        <w:tcPr>
          <w:tcW w:w="1134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6"/>
              <w:szCs w:val="16"/>
            </w:rPr>
            <w:fldChar w:fldCharType="begin"/>
          </w:r>
          <w:r>
            <w:rPr>
              <w:sz w:val="16"/>
              <w:szCs w:val="16"/>
            </w:rPr>
            <w:instrText xml:space="preserve"> NUMPAGES </w:instrText>
          </w:r>
          <w:r>
            <w:rPr>
              <w:sz w:val="16"/>
              <w:szCs w:val="16"/>
            </w:rPr>
            <w:fldChar w:fldCharType="separate"/>
          </w:r>
          <w:r>
            <w:rPr>
              <w:sz w:val="16"/>
              <w:szCs w:val="16"/>
            </w:rPr>
            <w:t>1</w:t>
          </w:r>
          <w:r>
            <w:rPr>
              <w:sz w:val="16"/>
              <w:szCs w:val="16"/>
            </w:rPr>
            <w:fldChar w:fldCharType="end"/>
          </w:r>
        </w:p>
      </w:tc>
    </w:tr>
    <w:tr>
      <w:trPr>
        <w:trHeight w:val="283" w:hRule="exact"/>
        <w:cantSplit/>
      </w:trPr>
      <w:tc>
        <w:tcPr>
          <w:tcW w:w="1134" w:type="dxa"/>
          <w:gridSpan w:val="2"/>
          <w:vAlign w:val="center"/>
        </w:tcPr>
        <w:p>
          <w:pPr>
            <w:spacing w:before="0" w:after="0" w:line="240" w:lineRule="auto"/>
            <w:ind w:left="28" w:right="28"/>
            <w:jc w:val="left"/>
          </w:pPr>
          <w:r>
            <w:rPr>
              <w:sz w:val="14"/>
              <w:szCs w:val="14"/>
            </w:rPr>
            <w:t xml:space="preserve">Утв.</w:t>
          </w:r>
        </w:p>
      </w:tc>
      <w:tc>
        <w:tcPr>
          <w:tcW w:w="1134" w:type="dxa"/>
          <w:gridSpan w:val="2"/>
          <w:vAlign w:val="center"/>
        </w:tcPr>
        <w:p>
          <w:pPr>
            <w:spacing w:before="0" w:after="0" w:line="240" w:lineRule="auto"/>
            <w:ind w:left="28" w:right="28"/>
            <w:jc w:val="left"/>
          </w:pPr>
          <w:r>
            <w:rPr>
              <w:sz w:val="14"/>
              <w:szCs w:val="14"/>
            </w:rPr>
            <w:t xml:space="preserve">{{УТВ_ФИО}}</w:t>
          </w:r>
        </w:p>
      </w:tc>
      <w:tc>
        <w:tcPr>
          <w:tcW w:w="850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2"/>
              <w:szCs w:val="12"/>
            </w:rPr>
            <w:t xml:space="preserve">{{ДАТА_ВЫПУСКА_КР}}</w:t>
          </w:r>
        </w:p>
      </w:tc>
      <w:tc>
        <w:tcPr>
          <w:tcW w:w="3969" w:type="dxa"/>
          <w:vMerge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2835" w:type="dxa"/>
          <w:gridSpan w:val="3"/>
          <w:vMerge w:val="restart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4"/>
              <w:szCs w:val="14"/>
            </w:rPr>
            <w:t xml:space="preserve">{{ОРГАНИЗАЦИЯ}}</w:t>
          </w:r>
        </w:p>
      </w:tc>
    </w:tr>
    <w:tr>
      <w:trPr>
        <w:trHeight w:val="283" w:hRule="exact"/>
        <w:cantSplit/>
      </w:trPr>
      <w:tc>
        <w:tcPr>
          <w:tcW w:w="1134" w:type="dxa"/>
          <w:gridSpan w:val="2"/>
          <w:vAlign w:val="center"/>
        </w:tcPr>
        <w:p>
          <w:pPr>
            <w:spacing w:before="0" w:after="0" w:line="240" w:lineRule="auto"/>
            <w:ind w:left="28" w:right="28"/>
            <w:jc w:val="left"/>
          </w:pPr>
          <w:r>
            <w:rPr>
              <w:sz w:val="14"/>
              <w:szCs w:val="14"/>
            </w:rPr>
            <w:t xml:space="preserve">Н. контр.</w:t>
          </w:r>
        </w:p>
      </w:tc>
      <w:tc>
        <w:tcPr>
          <w:tcW w:w="1134" w:type="dxa"/>
          <w:gridSpan w:val="2"/>
          <w:vAlign w:val="center"/>
        </w:tcPr>
        <w:p>
          <w:pPr>
            <w:spacing w:before="0" w:after="0" w:line="240" w:lineRule="auto"/>
            <w:ind w:left="28" w:right="28"/>
            <w:jc w:val="left"/>
          </w:pPr>
          <w:r>
            <w:rPr>
              <w:sz w:val="14"/>
              <w:szCs w:val="14"/>
            </w:rPr>
            <w:t xml:space="preserve">{{НКОНТР_ФИО}}</w:t>
          </w:r>
        </w:p>
      </w:tc>
      <w:tc>
        <w:tcPr>
          <w:tcW w:w="850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2"/>
              <w:szCs w:val="12"/>
            </w:rPr>
            <w:t xml:space="preserve">{{ДАТА_ВЫПУСКА_КР}}</w:t>
          </w:r>
        </w:p>
      </w:tc>
      <w:tc>
        <w:tcPr>
          <w:tcW w:w="3969" w:type="dxa"/>
          <w:vMerge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2835" w:type="dxa"/>
          <w:gridSpan w:val="3"/>
          <w:vMerge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</w:tr>
    <w:tr>
      <w:trPr>
        <w:trHeight w:val="283" w:hRule="exact"/>
        <w:cantSplit/>
      </w:trPr>
      <w:tc>
        <w:tcPr>
          <w:tcW w:w="1134" w:type="dxa"/>
          <w:gridSpan w:val="2"/>
          <w:vAlign w:val="center"/>
        </w:tcPr>
        <w:p>
          <w:pPr>
            <w:spacing w:before="0" w:after="0" w:line="240" w:lineRule="auto"/>
            <w:ind w:left="28" w:right="28"/>
            <w:jc w:val="left"/>
          </w:pPr>
          <w:r>
            <w:rPr>
              <w:sz w:val="14"/>
              <w:szCs w:val="14"/>
            </w:rPr>
            <w:t xml:space="preserve">ГИП</w:t>
          </w:r>
        </w:p>
      </w:tc>
      <w:tc>
        <w:tcPr>
          <w:tcW w:w="1134" w:type="dxa"/>
          <w:gridSpan w:val="2"/>
          <w:vAlign w:val="center"/>
        </w:tcPr>
        <w:p>
          <w:pPr>
            <w:spacing w:before="0" w:after="0" w:line="240" w:lineRule="auto"/>
            <w:ind w:left="28" w:right="28"/>
            <w:jc w:val="left"/>
          </w:pPr>
          <w:r>
            <w:rPr>
              <w:sz w:val="14"/>
              <w:szCs w:val="14"/>
            </w:rPr>
            <w:t xml:space="preserve">{{ГИП_ФИО}}</w:t>
          </w:r>
        </w:p>
      </w:tc>
      <w:tc>
        <w:tcPr>
          <w:tcW w:w="850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2"/>
              <w:szCs w:val="12"/>
            </w:rPr>
            <w:t xml:space="preserve">{{ДАТА_ВЫПУСКА_КР}}</w:t>
          </w:r>
        </w:p>
      </w:tc>
      <w:tc>
        <w:tcPr>
          <w:tcW w:w="3969" w:type="dxa"/>
          <w:vMerge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2835" w:type="dxa"/>
          <w:gridSpan w:val="3"/>
          <w:vMerge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</w:tr>
  </w:tbl>
  <w:p>
    <w:pPr>
      <w:spacing w:before="0" w:after="0" w:line="20" w:lineRule="exact"/>
    </w:pPr>
  </w:p>
</w:ftr>
</file>

<file path=word/footer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 mc:Ignorable="w14">
  <w:tbl>
    <w:tblPr>
      <w:tblW w:w="10488" w:type="dxa"/>
      <w:tblInd w:w="-283" w:type="dxa"/>
      <w:tblBorders>
        <w:top w:val="single" w:sz="12" w:color="000000"/>
        <w:left w:val="single" w:sz="12" w:color="000000"/>
        <w:bottom w:val="single" w:sz="12" w:color="000000"/>
        <w:right w:val="single" w:sz="12" w:color="000000"/>
        <w:insideH w:val="single" w:sz="4" w:color="000000"/>
        <w:insideV w:val="single" w:sz="12" w:color="000000"/>
      </w:tblBorders>
      <w:tblLayout w:type="fixed"/>
      <w:tblCellMar>
        <w:left w:w="0" w:type="dxa"/>
        <w:right w:w="0" w:type="dxa"/>
      </w:tblCellMar>
    </w:tblPr>
    <w:tblGrid>
      <w:gridCol w:w="567"/>
      <w:gridCol w:w="567"/>
      <w:gridCol w:w="567"/>
      <w:gridCol w:w="567"/>
      <w:gridCol w:w="850"/>
      <w:gridCol w:w="567"/>
      <w:gridCol w:w="6236"/>
      <w:gridCol w:w="567"/>
    </w:tblGrid>
    <w:tr>
      <w:trPr>
        <w:trHeight w:val="283" w:hRule="exact"/>
        <w:cantSplit/>
      </w:trPr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850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6236" w:type="dxa"/>
          <w:vMerge w:val="restart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b/>
              <w:sz w:val="28"/>
              <w:szCs w:val="28"/>
            </w:rPr>
            <w:t xml:space="preserve">{{ОБОЗНАЧЕНИЕ}}</w:t>
          </w: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4"/>
              <w:szCs w:val="14"/>
            </w:rPr>
            <w:t xml:space="preserve">Лист</w:t>
          </w:r>
        </w:p>
      </w:tc>
    </w:tr>
    <w:tr>
      <w:trPr>
        <w:trHeight w:val="283" w:hRule="exact"/>
        <w:cantSplit/>
      </w:trPr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850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6236" w:type="dxa"/>
          <w:vMerge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Merge w:val="restart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8"/>
              <w:szCs w:val="18"/>
            </w:rPr>
            <w:fldChar w:fldCharType="begin"/>
          </w:r>
          <w:r>
            <w:rPr>
              <w:sz w:val="18"/>
              <w:szCs w:val="18"/>
            </w:rPr>
            <w:instrText xml:space="preserve"> PAGE </w:instrText>
          </w:r>
          <w:r>
            <w:rPr>
              <w:sz w:val="18"/>
              <w:szCs w:val="18"/>
            </w:rPr>
            <w:fldChar w:fldCharType="separate"/>
          </w:r>
          <w:r>
            <w:rPr>
              <w:sz w:val="18"/>
              <w:szCs w:val="18"/>
            </w:rPr>
            <w:t>1</w:t>
          </w:r>
          <w:r>
            <w:rPr>
              <w:sz w:val="18"/>
              <w:szCs w:val="18"/>
            </w:rPr>
            <w:fldChar w:fldCharType="end"/>
          </w:r>
        </w:p>
      </w:tc>
    </w:tr>
    <w:tr>
      <w:trPr>
        <w:trHeight w:val="283" w:hRule="exact"/>
        <w:cantSplit/>
      </w:trPr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4"/>
              <w:szCs w:val="14"/>
            </w:rPr>
            <w:t xml:space="preserve">Изм.</w:t>
          </w: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4"/>
              <w:szCs w:val="14"/>
            </w:rPr>
            <w:t xml:space="preserve">Кол.уч.</w:t>
          </w: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4"/>
              <w:szCs w:val="14"/>
            </w:rPr>
            <w:t xml:space="preserve">Лист</w:t>
          </w: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4"/>
              <w:szCs w:val="14"/>
            </w:rPr>
            <w:t xml:space="preserve">№ док.</w:t>
          </w:r>
        </w:p>
      </w:tc>
      <w:tc>
        <w:tcPr>
          <w:tcW w:w="850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4"/>
              <w:szCs w:val="14"/>
            </w:rPr>
            <w:t xml:space="preserve">Подп.</w:t>
          </w: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4"/>
              <w:szCs w:val="14"/>
            </w:rPr>
            <w:t xml:space="preserve">Дата</w:t>
          </w:r>
        </w:p>
      </w:tc>
      <w:tc>
        <w:tcPr>
          <w:tcW w:w="6236" w:type="dxa"/>
          <w:vMerge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Merge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</w:tr>
  </w:tbl>
  <w:p>
    <w:pPr>
      <w:spacing w:before="0" w:after="0" w:line="20" w:lineRule="exact"/>
    </w:pP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 mc:Ignorable="w14">
  <w:p/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 mc:Ignorable="w14">
  <w:tbl>
    <w:tblPr>
      <w:tblpPr w:leftFromText="0" w:rightFromText="0" w:vertAnchor="page" w:horzAnchor="page" w:tblpX="454" w:tblpY="11735"/>
      <w:tblOverlap w:val="overlap"/>
      <w:tblW w:w="680" w:type="dxa"/>
      <w:tblBorders>
        <w:top w:val="single" w:sz="12" w:color="000000"/>
        <w:left w:val="single" w:sz="12" w:color="000000"/>
        <w:bottom w:val="single" w:sz="12" w:color="000000"/>
        <w:right w:val="single" w:sz="12" w:color="000000"/>
        <w:insideH w:val="single" w:sz="12" w:color="000000"/>
        <w:insideV w:val="single" w:sz="12" w:color="000000"/>
      </w:tblBorders>
      <w:tblLayout w:type="fixed"/>
      <w:tblCellMar>
        <w:left w:w="0" w:type="dxa"/>
        <w:right w:w="0" w:type="dxa"/>
      </w:tblCellMar>
    </w:tblPr>
    <w:tblGrid>
      <w:gridCol w:w="283"/>
      <w:gridCol w:w="397"/>
    </w:tblGrid>
    <w:tr>
      <w:trPr>
        <w:trHeight w:val="1417" w:hRule="exact"/>
        <w:cantSplit/>
      </w:trPr>
      <w:tc>
        <w:tcPr>
          <w:tcW w:w="283" w:type="dxa"/>
          <w:textDirection w:val="btLr"/>
          <w:vAlign w:val="center"/>
        </w:tcPr>
        <w:p>
          <w:pPr>
            <w:spacing w:before="0" w:after="0" w:line="200" w:lineRule="exact"/>
            <w:jc w:val="center"/>
          </w:pPr>
          <w:r>
            <w:rPr>
              <w:sz w:val="14"/>
              <w:szCs w:val="14"/>
            </w:rPr>
            <w:t xml:space="preserve">Взам. инв. №</w:t>
          </w:r>
        </w:p>
      </w:tc>
      <w:tc>
        <w:tcPr>
          <w:tcW w:w="397" w:type="dxa"/>
          <w:textDirection w:val="btLr"/>
          <w:vAlign w:val="center"/>
        </w:tcPr>
        <w:p>
          <w:pPr>
            <w:spacing w:before="0" w:after="0" w:line="200" w:lineRule="exact"/>
            <w:jc w:val="center"/>
          </w:pPr>
        </w:p>
      </w:tc>
    </w:tr>
    <w:tr>
      <w:trPr>
        <w:trHeight w:val="1984" w:hRule="exact"/>
        <w:cantSplit/>
      </w:trPr>
      <w:tc>
        <w:tcPr>
          <w:tcW w:w="283" w:type="dxa"/>
          <w:textDirection w:val="btLr"/>
          <w:vAlign w:val="center"/>
        </w:tcPr>
        <w:p>
          <w:pPr>
            <w:spacing w:before="0" w:after="0" w:line="200" w:lineRule="exact"/>
            <w:jc w:val="center"/>
          </w:pPr>
          <w:r>
            <w:rPr>
              <w:sz w:val="14"/>
              <w:szCs w:val="14"/>
            </w:rPr>
            <w:t xml:space="preserve">Подп. и дата</w:t>
          </w:r>
        </w:p>
      </w:tc>
      <w:tc>
        <w:tcPr>
          <w:tcW w:w="397" w:type="dxa"/>
          <w:textDirection w:val="btLr"/>
          <w:vAlign w:val="center"/>
        </w:tcPr>
        <w:p>
          <w:pPr>
            <w:spacing w:before="0" w:after="0" w:line="200" w:lineRule="exact"/>
            <w:jc w:val="center"/>
          </w:pPr>
        </w:p>
      </w:tc>
    </w:tr>
    <w:tr>
      <w:trPr>
        <w:trHeight w:val="1417" w:hRule="exact"/>
        <w:cantSplit/>
      </w:trPr>
      <w:tc>
        <w:tcPr>
          <w:tcW w:w="283" w:type="dxa"/>
          <w:textDirection w:val="btLr"/>
          <w:vAlign w:val="center"/>
        </w:tcPr>
        <w:p>
          <w:pPr>
            <w:spacing w:before="0" w:after="0" w:line="200" w:lineRule="exact"/>
            <w:jc w:val="center"/>
          </w:pPr>
          <w:r>
            <w:rPr>
              <w:sz w:val="14"/>
              <w:szCs w:val="14"/>
            </w:rPr>
            <w:t xml:space="preserve">Инв. № подл.</w:t>
          </w:r>
        </w:p>
      </w:tc>
      <w:tc>
        <w:tcPr>
          <w:tcW w:w="397" w:type="dxa"/>
          <w:textDirection w:val="btLr"/>
          <w:vAlign w:val="center"/>
        </w:tcPr>
        <w:p>
          <w:pPr>
            <w:spacing w:before="0" w:after="0" w:line="200" w:lineRule="exact"/>
            <w:jc w:val="center"/>
          </w:pPr>
        </w:p>
      </w:tc>
    </w:tr>
  </w:tbl>
  <w:p>
    <w:pPr>
      <w:spacing w:before="0" w:after="0" w:line="20" w:lineRule="exact"/>
    </w:pPr>
    <w:r>
      <w:pict>
        <v:rect id="PDRD_FRAME" o:spid="_x0000_s2049" o:allowincell="f" filled="f" strokecolor="black" strokeweight="1.5pt" style="position:absolute;margin-left:56.69pt;margin-top:14.17pt;width:524.41pt;height:813.54pt;z-index:-251658240;mso-position-horizontal-relative:page;mso-position-vertical-relative:page">
          <w10:wrap anchorx="page" anchory="page"/>
        </v:rect>
      </w:pict>
    </w:r>
    <w: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DRD_WATERMARK" o:spid="_x0000_s2050" type="#_x0000_t136" o:allowincell="f" fillcolor="#e3a8a8" stroked="f" style="position:absolute;margin-left:0;margin-top:0;width:453.54pt;height:56.69pt;rotation:315;z-index:-251657216;mso-position-horizontal:center;mso-position-horizontal-relative:page;mso-position-vertical:center;mso-position-vertical-relative:page">
          <v:fill opacity=".5"/>
          <v:textpath style="font-family:&quot;Arial&quot;;font-size:1pt" string="ШИФР НЕ УТВЕРЖДЁН"/>
          <w10:wrap anchorx="page" anchory="page"/>
        </v:shape>
      </w:pict>
    </w: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 mc:Ignorable="w14">
  <w:abstractNum w:abstractNumId="0">
    <w:multiLevelType w:val="singleLevel"/>
    <w:lvl w:ilvl="0">
      <w:start w:val="1"/>
      <w:numFmt w:val="bullet"/>
      <w:lvlText w:val="–"/>
      <w:lvlJc w:val="left"/>
      <w:pPr>
        <w:ind w:left="1060" w:hanging="351"/>
      </w:pPr>
      <w:rPr>
        <w:rFonts w:ascii="Arial" w:hAnsi="Arial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 mc:Ignorable="w14">
  <w:defaultTabStop w:val="709"/>
  <w:characterSpacingControl w:val="doNotCompress"/>
  <w:updateFields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 mc:Ignorable="w14">
  <w:docDefaults>
    <w:rPrDefault>
      <w:rPr>
        <w:rFonts w:ascii="Arial" w:hAnsi="Arial" w:cs="Arial" w:eastAsia="Arial"/>
        <w:sz w:val="24"/>
        <w:szCs w:val="24"/>
        <w:lang w:val="ru-RU"/>
      </w:rPr>
    </w:rPrDefault>
    <w:pPrDefault>
      <w:pPr>
        <w:spacing w:after="0" w:line="276" w:lineRule="auto"/>
      </w:pPr>
    </w:pPrDefault>
  </w:docDefaults>
  <w:style w:type="paragraph" w:default="1" w:styleId="Normal">
    <w:name w:val="Normal"/>
    <w:qFormat/>
  </w:style>
  <w:style w:type="paragraph" w:styleId="Body">
    <w:name w:val="PD Текст"/>
    <w:basedOn w:val="Normal"/>
    <w:qFormat/>
    <w:pPr>
      <w:spacing w:after="60"/>
      <w:ind w:firstLine="709"/>
      <w:jc w:val="both"/>
    </w:pPr>
    <w:rPr/>
  </w:style>
  <w:style w:type="paragraph" w:styleId="ListDash">
    <w:name w:val="PD Перечисление"/>
    <w:basedOn w:val="Normal"/>
    <w:qFormat/>
    <w:pPr>
      <w:numPr>
        <w:ilvl w:val="0"/>
        <w:numId w:val="1"/>
      </w:numPr>
      <w:spacing w:after="40"/>
      <w:ind w:left="1060" w:hanging="351"/>
      <w:jc w:val="both"/>
    </w:pPr>
    <w:rPr/>
  </w:style>
  <w:style w:type="paragraph" w:styleId="Heading1">
    <w:name w:val="heading 1"/>
    <w:basedOn w:val="Normal"/>
    <w:next w:val="Body"/>
    <w:qFormat/>
    <w:pPr>
      <w:keepNext/>
      <w:spacing w:before="240" w:after="120"/>
      <w:ind w:firstLine="709"/>
      <w:outlineLvl w:val="0"/>
    </w:pPr>
    <w:rPr>
      <w:b/>
      <w:sz w:val="28"/>
      <w:szCs w:val="28"/>
    </w:rPr>
  </w:style>
  <w:style w:type="paragraph" w:styleId="Heading2">
    <w:name w:val="heading 2"/>
    <w:basedOn w:val="Normal"/>
    <w:next w:val="Body"/>
    <w:qFormat/>
    <w:pPr>
      <w:keepNext/>
      <w:spacing w:before="180" w:after="80"/>
      <w:ind w:firstLine="709"/>
      <w:outlineLvl w:val="1"/>
    </w:pPr>
    <w:rPr>
      <w:b/>
    </w:rPr>
  </w:style>
  <w:style w:type="paragraph" w:styleId="ContentsHead">
    <w:name w:val="PD Заголовок содержания"/>
    <w:basedOn w:val="Normal"/>
    <w:next w:val="Body"/>
    <w:qFormat/>
    <w:pPr>
      <w:keepNext/>
      <w:spacing w:before="120" w:after="240"/>
      <w:jc w:val="center"/>
    </w:pPr>
    <w:rPr>
      <w:b/>
      <w:sz w:val="28"/>
      <w:szCs w:val="28"/>
    </w:rPr>
  </w:style>
  <w:style w:type="paragraph" w:styleId="TOC1">
    <w:name w:val="toc 1"/>
    <w:basedOn w:val="Normal"/>
    <w:next w:val="Body"/>
    <w:qFormat/>
    <w:pPr>
      <w:tabs>
        <w:tab w:val="right" w:leader="dot" w:pos="9751"/>
      </w:tabs>
      <w:spacing w:after="40"/>
    </w:pPr>
    <w:rPr/>
  </w:style>
  <w:style w:type="paragraph" w:styleId="TOC2">
    <w:name w:val="toc 2"/>
    <w:basedOn w:val="Normal"/>
    <w:next w:val="Body"/>
    <w:qFormat/>
    <w:pPr>
      <w:tabs>
        <w:tab w:val="right" w:leader="dot" w:pos="9751"/>
      </w:tabs>
      <w:spacing w:after="40"/>
      <w:ind w:left="284"/>
    </w:pPr>
    <w:rPr/>
  </w:style>
  <w:style w:type="paragraph" w:styleId="Marker">
    <w:name w:val="PD Поле-заполнитель"/>
    <w:basedOn w:val="Normal"/>
    <w:qFormat/>
    <w:pPr>
      <w:spacing w:before="60" w:after="60"/>
    </w:pPr>
    <w:rPr>
      <w:color w:val="1F5F99"/>
      <w:sz w:val="20"/>
      <w:shd w:val="clear" w:color="auto" w:fill="E7EFF7"/>
    </w:rPr>
  </w:style>
  <w:style w:type="paragraph" w:styleId="Hint">
    <w:name w:val="PD Подсказка"/>
    <w:basedOn w:val="Normal"/>
    <w:qFormat/>
    <w:pPr>
      <w:spacing w:after="60"/>
      <w:ind w:left="709"/>
    </w:pPr>
    <w:rPr>
      <w:i/>
      <w:color w:val="8A5A00"/>
      <w:sz w:val="20"/>
    </w:rPr>
  </w:style>
  <w:style w:type="paragraph" w:styleId="TitleRight">
    <w:name w:val="PD Титул утверждаю"/>
    <w:basedOn w:val="Normal"/>
    <w:qFormat/>
    <w:pPr>
      <w:spacing w:after="40"/>
      <w:ind w:left="5100"/>
      <w:jc w:val="right"/>
    </w:pPr>
    <w:rPr>
      <w:sz w:val="22"/>
    </w:rPr>
  </w:style>
  <w:style w:type="paragraph" w:styleId="TitleSmall">
    <w:name w:val="PD Титул"/>
    <w:basedOn w:val="Normal"/>
    <w:qFormat/>
    <w:pPr>
      <w:spacing w:after="60"/>
      <w:jc w:val="center"/>
    </w:pPr>
    <w:rPr>
      <w:sz w:val="24"/>
    </w:rPr>
  </w:style>
  <w:style w:type="paragraph" w:styleId="TitleObject">
    <w:name w:val="PD Титул объект"/>
    <w:basedOn w:val="Normal"/>
    <w:qFormat/>
    <w:pPr>
      <w:spacing w:after="120"/>
      <w:jc w:val="center"/>
    </w:pPr>
    <w:rPr>
      <w:b/>
      <w:sz w:val="32"/>
    </w:rPr>
  </w:style>
  <w:style w:type="paragraph" w:styleId="TitleStage">
    <w:name w:val="PD Титул стадия"/>
    <w:basedOn w:val="Normal"/>
    <w:qFormat/>
    <w:pPr>
      <w:spacing w:after="120"/>
      <w:jc w:val="center"/>
    </w:pPr>
    <w:rPr>
      <w:b/>
      <w:caps/>
      <w:sz w:val="36"/>
    </w:rPr>
  </w:style>
  <w:style w:type="paragraph" w:styleId="TitleVolume">
    <w:name w:val="PD Титул раздел"/>
    <w:basedOn w:val="Normal"/>
    <w:qFormat/>
    <w:pPr>
      <w:spacing w:after="120"/>
      <w:jc w:val="center"/>
    </w:pPr>
    <w:rPr>
      <w:sz w:val="30"/>
    </w:rPr>
  </w:style>
  <w:style w:type="paragraph" w:styleId="TitleCode">
    <w:name w:val="PD Титул обозначение"/>
    <w:basedOn w:val="Normal"/>
    <w:qFormat/>
    <w:pPr>
      <w:spacing w:after="120"/>
      <w:jc w:val="center"/>
    </w:pPr>
    <w:rPr>
      <w:b/>
      <w:sz w:val="3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St" Type="http://schemas.openxmlformats.org/officeDocument/2006/relationships/styles" Target="styles.xml"/><Relationship Id="rNum" Type="http://schemas.openxmlformats.org/officeDocument/2006/relationships/numbering" Target="numbering.xml"/><Relationship Id="rSet" Type="http://schemas.openxmlformats.org/officeDocument/2006/relationships/settings" Target="settings.xml"/><Relationship Id="rH1" Type="http://schemas.openxmlformats.org/officeDocument/2006/relationships/header" Target="header1.xml"/><Relationship Id="rH2" Type="http://schemas.openxmlformats.org/officeDocument/2006/relationships/header" Target="header2.xml"/><Relationship Id="rF1" Type="http://schemas.openxmlformats.org/officeDocument/2006/relationships/footer" Target="footer1.xml"/><Relationship Id="rF2" Type="http://schemas.openxmlformats.org/officeDocument/2006/relationships/footer" Target="footer2.xml"/><Relationship Id="rF3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>
  <Application>PD_RD 1.3.0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Раздел 3. Технологические и конструктивные решения линейного объекта. Искусственные сооружения</dc:title>
  <dc:creator>PD_RD</dc:creator>
  <dc:description>Шаблон PD_RD 1.3.0; код тома ТКР; раздел ПД 3</dc:description>
  <dcterms:created xsi:type="dcterms:W3CDTF">2026-01-01T00:00:00Z</dcterms:created>
</cp:coreProperties>
</file>