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9. Смета на строительство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{{ЕСЛИ:СМЕТА_РАЗРАБАТЫВАЕТСЯ}}</w:t>
      </w:r>
    </w:p>
    <w:p>
      <w:pPr>
        <w:pStyle w:val="Heading1"/>
        <w:keepNext/>
      </w:pPr>
      <w:r>
        <w:t xml:space="preserve">1 Пояснительная записка к сметной документации</w:t>
      </w:r>
    </w:p>
    <w:p>
      <w:pPr>
        <w:pStyle w:val="Marker"/>
      </w:pPr>
      <w:r>
        <w:t xml:space="preserve">{{БЛОК:СМЕТА}}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{{ЕСЛИ:СМЕТА_НЕ_РАЗРАБАТЫВАЕТСЯ}}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Marker"/>
      </w:pPr>
      <w:r>
        <w:t xml:space="preserve">{{БЛОК:СМЕТА_НЕ_РАЗРАБАТЫВАЕТСЯ}}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9. Смета на строительство</dc:title>
  <dc:creator>PD_RD</dc:creator>
  <dc:description>Шаблон PD_RD 1.4.0; код тома СМ; раздел ПД 9</dc:description>
  <dcterms:created xsi:type="dcterms:W3CDTF">2026-01-01T00:00:00Z</dcterms:created>
</cp:coreProperties>
</file>