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mhd9klq5eg3xgd">
    <w:p w:rsidR="006531B6" w:rsidRPr="007A3B62" w:rsidRDefault="006531B6" w:rsidP="00A350CE" vyd:_id="vyd:mhd9klqd9fgv5x">
      <w:pPr>
        <w:spacing w:after="16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sz w:val="22"/>
        </w:rPr>
        <w:t vyd:_id="vyd:mhdg2499rofojs">Доклад на ВКС:</w:t>
      </w:r>
    </w:p>
    <w:p w:rsidR="006531B6" w:rsidRPr="007A3B62" w:rsidRDefault="006531B6" w:rsidP="00A350CE" vyd:_id="vyd:mhdg2497346qfs">
      <w:pPr>
        <w:spacing w:after="16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sz w:val="22"/>
        </w:rPr>
        <w:t vyd:_id="vyd:mhdg2495dahrws">Доброе утро, уважаемый Эдгар Гарриевич, доброе утро, уважаемые коллеги.</w:t>
      </w:r>
    </w:p>
    <w:p w:rsidR="006531B6" w:rsidRPr="007A3B62" w:rsidRDefault="006531B6" w:rsidP="00A350CE" vyd:_id="vyd:mhdg2493bpoguz">
      <w:pPr>
        <w:spacing w:after="16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sz w:val="22"/>
        </w:rPr>
        <w:t vyd:_id="vyd:mhdg2490qse9ln">По направлению деятельности блока развития нетарифных услуг:</w:t>
      </w:r>
    </w:p>
    <w:p w:rsidR="006531B6" w:rsidRPr="007A3B62" w:rsidRDefault="006531B6" w:rsidP="00A350CE" vyd:_id="vyd:mhdg248yx7ypqo">
      <w:pPr>
        <w:spacing w:after="16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sz w:val="22"/>
        </w:rPr>
        <w:t vyd:_id="vyd:mhdg248wew9drl">1) Показатели исполнения плана по выручке:</w:t>
      </w:r>
    </w:p>
    <w:p w:rsidR="006531B6" w:rsidRPr="007A3B62" w:rsidRDefault="006531B6" w:rsidP="00A350CE" vyd:_id="vyd:mhdg248rfueied">
      <w:pPr>
        <w:spacing w:after="16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sz w:val="22"/>
        </w:rPr>
        <w:t vyd:_id="vyd:mhdg248o3rh7rw" xml:space="preserve">- за отчетный месяц – 140,9 млн. руб. (119% плана), </w:t>
      </w:r>
    </w:p>
    <w:p w:rsidR="006531B6" w:rsidRPr="007A3B62" w:rsidRDefault="006531B6" w:rsidP="00A350CE" vyd:_id="vyd:mhdg248mm4u0xz">
      <w:pPr>
        <w:spacing w:after="16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sz w:val="22"/>
        </w:rPr>
        <w:t vyd:_id="vyd:mhdg248juz9zlo">- за квартал – 452,6 млн. руб. (127% плана);</w:t>
      </w:r>
    </w:p>
    <w:p w:rsidR="006531B6" w:rsidRPr="007A3B62" w:rsidRDefault="006531B6" w:rsidP="00A350CE" vyd:_id="vyd:mhdg248iuyo7b0">
      <w:pPr>
        <w:spacing w:after="16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sz w:val="22"/>
        </w:rPr>
        <w:t vyd:_id="vyd:mhdg248fq2367s">- за год – 1 230,8 млн. руб. (86% плана).</w:t>
      </w:r>
    </w:p>
    <w:p w:rsidR="006531B6" w:rsidRPr="007A3B62" w:rsidRDefault="006531B6" w:rsidP="00A350CE" vyd:_id="vyd:mhdg248dzc683b">
      <w:pPr>
        <w:spacing w:after="16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sz w:val="22"/>
        </w:rPr>
        <w:t vyd:_id="vyd:mhdg248ap8klob">ожидаемый факт 4 квартала – 399,6 млн. руб. (</w:t>
      </w:r>
      <w:r>
        <w:rPr>
          <w:rFonts w:ascii="Calibri" w:hAnsi="Calibri" w:eastAsia="Calibri" w:cs="Calibri"/>
          <w:sz w:val="22"/>
        </w:rPr>
        <w:t vyd:_id="vyd:mhdg2489i0k9ji">91</w:t>
      </w:r>
      <w:r>
        <w:rPr>
          <w:rFonts w:ascii="Calibri" w:hAnsi="Calibri" w:eastAsia="Calibri" w:cs="Calibri"/>
          <w:sz w:val="22"/>
        </w:rPr>
        <w:t vyd:_id="vyd:mhdg2488r29j4r">% плана);</w:t>
      </w:r>
    </w:p>
    <w:p w:rsidR="006531B6" w:rsidRPr="007A3B62" w:rsidRDefault="006531B6" w:rsidP="00A350CE" vyd:_id="vyd:mhdg2486ukgzyf">
      <w:pPr>
        <w:spacing w:after="16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sz w:val="22"/>
        </w:rPr>
        <w:t vyd:_id="vyd:mhdg2482epvehp">ожидаемый факт года – 1 619 млн. руб. (113%) плана.</w:t>
      </w:r>
    </w:p>
    <w:p w:rsidR="006531B6" w:rsidRPr="007A3B62" w:rsidRDefault="006531B6" w:rsidP="00A350CE" vyd:_id="vyd:mhdg2480fp873a">
      <w:pPr>
        <w:spacing w:after="16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sz w:val="22"/>
        </w:rPr>
        <w:t vyd:_id="vyd:mhdg247vpu2zaw">2) поступления денежных средств за отчетный квартал – 271 млн. руб.</w:t>
      </w:r>
    </w:p>
    <w:p w:rsidR="006531B6" w:rsidRPr="007A3B62" w:rsidRDefault="006531B6" w:rsidP="00A350CE" vyd:_id="vyd:mhdg247uyb0gyx">
      <w:pPr>
        <w:spacing w:after="16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sz w:val="22"/>
        </w:rPr>
        <w:t vyd:_id="vyd:mhdg247q2iwi91">Подано заявок на оказание дополнительных услуг за отчетный месяц 3 905 шт., из них выполнено 2 912 шт.</w:t>
      </w:r>
    </w:p>
    <w:p w:rsidR="006531B6" w:rsidRPr="007A3B62" w:rsidRDefault="006531B6" w:rsidP="00A350CE" vyd:_id="vyd:mhdg247osdq8ug">
      <w:pPr>
        <w:spacing w:after="16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sz w:val="22"/>
          <w:b w:val="1"/>
        </w:rPr>
        <w:t vyd:_id="vyd:mhdg247la09u1o">За период с 22.09 по 26.09 заключено 1 новое дополнительное соглашение на 6 858 опор с ООО «Рокет Телеком»</w:t>
      </w:r>
    </w:p>
    <w:p w:rsidR="006531B6" w:rsidRPr="007A3B62" w:rsidRDefault="006531B6" w:rsidP="00A350CE" vyd:_id="vyd:mhdg247k8pi79g">
      <w:pPr>
        <w:spacing w:after="16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sz w:val="22"/>
          <w:b w:val="1"/>
        </w:rPr>
        <w:t vyd:_id="vyd:mhdg247h5813wa">Показатель доли подвеса на текущий момент 37,52% при плане 33%</w:t>
      </w:r>
    </w:p>
    <w:p w:rsidR="006531B6" w:rsidRPr="007A3B62" w:rsidRDefault="006531B6" w:rsidP="00A350CE" vyd:_id="vyd:mhdg247fe9q0hm">
      <w:pPr>
        <w:spacing w:after="16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sz w:val="22"/>
          <w:b w:val="1"/>
        </w:rPr>
        <w:t vyd:_id="vyd:mhdg247d5rnxvj">Прогноз выручки по ВОЛС на текущий год 446 млн. руб. при плане 393,1 млн. руб.</w:t>
      </w:r>
    </w:p>
    <w:p w:rsidR="006531B6" w:rsidRPr="007A3B62" w:rsidRDefault="006531B6" w:rsidP="00A350CE" vyd:_id="vyd:mhdg247br2b7am">
      <w:pPr>
        <w:spacing w:after="16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sz w:val="22"/>
        </w:rPr>
        <w:t vyd:_id="vyd:mhdg2477f9dxtk">Доклад окончен, готов ответить на вопросы.</w:t>
      </w:r>
    </w:p>
    <w:p w:rsidR="006531B6" w:rsidRPr="007A3B62" w:rsidRDefault="006531B6" w:rsidP="00A350CE" vyd:_id="vyd:mhdg2475golqjz"/>
    <w:sectPr vyd:_id="vyd:mhd9klqczmb0y5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