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BCD" w:rsidRDefault="00EA4BCD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4B024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Колесников Анатолий Федорович </w:t>
      </w:r>
    </w:p>
    <w:p w:rsidR="00EA4BCD" w:rsidRDefault="00EA4B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sdt>
      <w:sdtPr>
        <w:id w:val="1726949147"/>
        <w:docPartObj>
          <w:docPartGallery w:val="Table of Contents"/>
          <w:docPartUnique/>
        </w:docPartObj>
      </w:sdtPr>
      <w:sdtEndPr/>
      <w:sdtContent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sz w:val="36"/>
              <w:szCs w:val="36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36"/>
              <w:szCs w:val="36"/>
            </w:rPr>
            <w:t>Содержание</w:t>
          </w:r>
        </w:p>
        <w:p w:rsidR="00EA4BCD" w:rsidRDefault="00EA4BCD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30j0zl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 Аналитическая часть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5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y77thine5guv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 Постановка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 Описание используемых методов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1.2.1 Линейная регрессия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1.2.2 Регрессия k-ближайших соседей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1.2.3 Случайный лес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1.2.4 Многослойный перцептрон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1.2.5 Метрики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качества моделей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nnsnrzohmgl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1.3. Разведочный анализ данных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 Практическая часть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16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9xdibtlyf9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Предобработка данных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nc55g514bz9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Разработка и обучение модели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Тестирование моделей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jp6dkkn49m3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2.3.1 Линейная регрессия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k2vvwc7h91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2.3.2 Метод k-ближайших соседей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jeqxis814yc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2.3.3 Случайный лес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rdcrj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2.4. Нейронная сеть, которая будет рекомендовать соотношение матрица-наполнитель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25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Заключение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28</w:t>
            </w:r>
          </w:hyperlink>
        </w:p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lnxbz9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Список литературы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29</w:t>
            </w:r>
          </w:hyperlink>
          <w:r>
            <w:fldChar w:fldCharType="end"/>
          </w:r>
        </w:p>
      </w:sdtContent>
    </w:sdt>
    <w:p w:rsidR="00EA4BCD" w:rsidRDefault="004B0241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4BCD" w:rsidRDefault="004B0241">
      <w:pPr>
        <w:pStyle w:val="1"/>
        <w:spacing w:line="360" w:lineRule="auto"/>
        <w:rPr>
          <w:b/>
        </w:rPr>
      </w:pPr>
      <w:bookmarkStart w:id="0" w:name="_gjdgxs" w:colFirst="0" w:colLast="0"/>
      <w:bookmarkEnd w:id="0"/>
      <w:r>
        <w:rPr>
          <w:b/>
        </w:rPr>
        <w:lastRenderedPageBreak/>
        <w:t xml:space="preserve">Введение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Благодаря машинному обучению программист не обязан писать инструкции, учитывающие все возможные проблемы и содержащие все решения. Вместо этого в компьютер (или отдельную программу) закладывают алгоритм самостоятельного нахождения решений путём комплексног</w:t>
      </w:r>
      <w:r>
        <w:rPr>
          <w:rFonts w:ascii="Times New Roman" w:eastAsia="Times New Roman" w:hAnsi="Times New Roman" w:cs="Times New Roman"/>
          <w:sz w:val="28"/>
          <w:szCs w:val="28"/>
        </w:rPr>
        <w:t>о использования статистических данных, из которых выводятся закономерности и. на основе которых. делаются прогнозы.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Технология машинного обучения на основе анализа данных берёт начало в 1950 году, когда начали разрабатывать первые программы для игры в шашк</w:t>
      </w:r>
      <w:r>
        <w:rPr>
          <w:rFonts w:ascii="Times New Roman" w:eastAsia="Times New Roman" w:hAnsi="Times New Roman" w:cs="Times New Roman"/>
          <w:sz w:val="28"/>
          <w:szCs w:val="28"/>
        </w:rPr>
        <w:t>и. За прошедшие десятилетия общий принцип не изменился. Зато благодаря взрывному росту вычислительных мощностей компьютеров многократно усложнились закономерности и прогнозы, и расширился круг проблем и задач, решаемых с использованием машинного обучения.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Чтобы запустить процесс машинного обучение, для начала необходимо загрузить в компьютер «датасет» (некоторое количество исходных данных), на которых алгоритм будет учиться обрабатывать запросы. Мы рассмотрим задачу предсказания свойств композиционных матер</w:t>
      </w:r>
      <w:r>
        <w:rPr>
          <w:rFonts w:ascii="Times New Roman" w:eastAsia="Times New Roman" w:hAnsi="Times New Roman" w:cs="Times New Roman"/>
          <w:sz w:val="28"/>
          <w:szCs w:val="28"/>
        </w:rPr>
        <w:t>иалов на основе стандартного учебного датасета.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</w:t>
      </w:r>
      <w:r>
        <w:rPr>
          <w:rFonts w:ascii="Times New Roman" w:eastAsia="Times New Roman" w:hAnsi="Times New Roman" w:cs="Times New Roman"/>
          <w:sz w:val="28"/>
          <w:szCs w:val="28"/>
        </w:rPr>
        <w:t>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углеродные волокна, но данный принцип сохр</w:t>
      </w:r>
      <w:r>
        <w:rPr>
          <w:rFonts w:ascii="Times New Roman" w:eastAsia="Times New Roman" w:hAnsi="Times New Roman" w:cs="Times New Roman"/>
          <w:sz w:val="28"/>
          <w:szCs w:val="28"/>
        </w:rPr>
        <w:t>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</w:t>
      </w:r>
      <w:r>
        <w:rPr>
          <w:rFonts w:ascii="Times New Roman" w:eastAsia="Times New Roman" w:hAnsi="Times New Roman" w:cs="Times New Roman"/>
          <w:sz w:val="28"/>
          <w:szCs w:val="28"/>
        </w:rPr>
        <w:t>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входе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имею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</w:t>
      </w:r>
      <w:r>
        <w:rPr>
          <w:rFonts w:ascii="Times New Roman" w:eastAsia="Times New Roman" w:hAnsi="Times New Roman" w:cs="Times New Roman"/>
          <w:sz w:val="28"/>
          <w:szCs w:val="28"/>
        </w:rPr>
        <w:t>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Актуальность: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Созданные прогнозные модели помогут сократить количество проводимых испытаний, а такж</w:t>
      </w:r>
      <w:r>
        <w:rPr>
          <w:rFonts w:ascii="Times New Roman" w:eastAsia="Times New Roman" w:hAnsi="Times New Roman" w:cs="Times New Roman"/>
          <w:sz w:val="28"/>
          <w:szCs w:val="28"/>
        </w:rPr>
        <w:t>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EA4BCD" w:rsidRDefault="004B0241">
      <w:pPr>
        <w:spacing w:before="60" w:after="6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4BCD" w:rsidRDefault="00EA4BCD">
      <w:pPr>
        <w:spacing w:before="60" w:after="60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1"/>
        <w:spacing w:before="60" w:after="60"/>
        <w:rPr>
          <w:b/>
        </w:rPr>
      </w:pPr>
      <w:bookmarkStart w:id="1" w:name="_30j0zll" w:colFirst="0" w:colLast="0"/>
      <w:bookmarkEnd w:id="1"/>
      <w:r>
        <w:rPr>
          <w:b/>
        </w:rPr>
        <w:t>1. Аналитическая часть</w:t>
      </w:r>
    </w:p>
    <w:p w:rsidR="00EA4BCD" w:rsidRDefault="00EA4BCD"/>
    <w:p w:rsidR="00EA4BCD" w:rsidRDefault="004B0241">
      <w:pPr>
        <w:pStyle w:val="2"/>
        <w:spacing w:before="60" w:after="60"/>
        <w:ind w:firstLine="709"/>
        <w:jc w:val="both"/>
      </w:pPr>
      <w:bookmarkStart w:id="2" w:name="_y77thine5guv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1.1. Постановка задачи</w:t>
      </w:r>
      <w:r>
        <w:t xml:space="preserve"> </w:t>
      </w:r>
    </w:p>
    <w:p w:rsidR="00EA4BCD" w:rsidRDefault="00EA4BCD"/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Композиционный материал - неоднородный сплошной материал, состоящий из двух или более компонентов, среди которых можно выделить армирующие элементы, обеспечивающие необходимые механические характеристики материала, и матрицу (или связующее), обеспечивающую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совместную работу армирующих элементов.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Композиты - многокомпонентные материалы, состоящие из полимерной, металлической., углеродной, керамической или др. основы (матрицы), армированной наполнителями из волокон, нитевидных кристаллов, тонкодиспeрсных част</w:t>
      </w:r>
      <w:r>
        <w:rPr>
          <w:rFonts w:ascii="Times New Roman" w:eastAsia="Times New Roman" w:hAnsi="Times New Roman" w:cs="Times New Roman"/>
          <w:sz w:val="28"/>
          <w:szCs w:val="28"/>
        </w:rPr>
        <w:t>иц и др. Путем подбора состава и свойств наполнителя и матрицы (связующего), их соотношения, ориентации наполнителя можно получить материалы с требуемым сочетанием эксплуатационных и технологических свойств. Использование в одном материале нескольких матри</w:t>
      </w:r>
      <w:r>
        <w:rPr>
          <w:rFonts w:ascii="Times New Roman" w:eastAsia="Times New Roman" w:hAnsi="Times New Roman" w:cs="Times New Roman"/>
          <w:sz w:val="28"/>
          <w:szCs w:val="28"/>
        </w:rPr>
        <w:t>ц (полиматричные композиционные материалы) или наполнителей различной природы (гибридные композиционные материалы) значительно расширяет возможности регулирования свойств композиционных материалов.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Эффективность и работоспособность материала зависят от пра</w:t>
      </w:r>
      <w:r>
        <w:rPr>
          <w:rFonts w:ascii="Times New Roman" w:eastAsia="Times New Roman" w:hAnsi="Times New Roman" w:cs="Times New Roman"/>
          <w:sz w:val="28"/>
          <w:szCs w:val="28"/>
        </w:rPr>
        <w:t>вильного выбора исходных компонентов и технологии их совмещения, призванной обеспечить прочную связь между компонентами при сохранении их первоначальных характеристик. В результате совмещения армирующих элементов и матрицы образуется комплекс свойств компо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зита, не только отражающий исходные характеристики его компонентов, но и включающий свойства, которыми изолированные компоненты не обладают. В частности, наличие границ раздела между армирующими элементами и матрицей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существенно повышает трещиностойкость 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атериала, и в композитах, в отличие от металлов, повышение статической прочности приводит не к снижению, а, как правило, к повышению характеристик вязкости разрушения. 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Современные композиты изготавливаются из различных материалов, но даже если мы знаем ха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рактеристики исходных компонентов, определить характеристики композита, состоящего из известных компонентов, достаточно проблематично. Для решения этой проблемы есть два пути: физические испытания образцов материалов (затратно по времени, и потребляемым 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сурсам) или теоретическое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EA4BCD" w:rsidRDefault="004B0241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Прогнозировани</w:t>
      </w:r>
      <w:r>
        <w:rPr>
          <w:rFonts w:ascii="Times New Roman" w:eastAsia="Times New Roman" w:hAnsi="Times New Roman" w:cs="Times New Roman"/>
          <w:sz w:val="28"/>
          <w:szCs w:val="28"/>
        </w:rPr>
        <w:t>е модели может существенно сократить количество проводимых испытаний, а также пополнить базу данных материалов новыми свойствами материалов, и цифровыми двойниками новых композитов. Актуальность решения задачи обусловлена широким использованием композитны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 материалов практически во всех областях производства. 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Предметом выпускной квалификационной работы является построение моделей для прогнозирования таких характеристик композиционных материалов, как модуль упругости при растяжении, прочность при растяжени</w:t>
      </w:r>
      <w:r>
        <w:rPr>
          <w:rFonts w:ascii="Times New Roman" w:eastAsia="Times New Roman" w:hAnsi="Times New Roman" w:cs="Times New Roman"/>
          <w:sz w:val="28"/>
          <w:szCs w:val="28"/>
        </w:rPr>
        <w:t>и и создание нейронной сети для рекомендации соотношения матрица-наполнитель.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Датасет состоит из двух файлов:</w:t>
      </w:r>
    </w:p>
    <w:p w:rsidR="00EA4BCD" w:rsidRDefault="004B0241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 X_bp.xlsx с данными о параметрах базальтопластика;</w:t>
      </w:r>
    </w:p>
    <w:p w:rsidR="00EA4BCD" w:rsidRDefault="004B0241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X_nup.xlsx с данными о нашивках из углепластика.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решения задачи проводится объед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инение двух файлов X_bp.xlsx  и X_nup.xlsx по индексу, используя тип объединения INNER.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Количество строк в файле X_bp.xlsx было 1023, столбцов 10. А количество строк в файле X_nup.xlsx – 1040, столбцов 3.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объединения таблиц, 17 строк из файла X_nup.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xlsx было отброшено. Дальнейшие исследования проводились с датасетом содержащим 1023 строк и 13 столбцов. 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2"/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1fob9te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Описание используемых методов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онять, как типичное значение зависимой переменной изменяется при изменении независимых переменных. </w:t>
      </w:r>
    </w:p>
    <w:p w:rsidR="00EA4BCD" w:rsidRDefault="00EA4BCD">
      <w:pPr>
        <w:pStyle w:val="3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qnwi5igan35t" w:colFirst="0" w:colLast="0"/>
      <w:bookmarkEnd w:id="4"/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3znysh7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1.2.1 Линейная регрессия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базовую модель для прогнозирования всех искомых параметров принята линейная регрессия. LinearRegression соответствует линейной </w:t>
      </w:r>
      <w:r>
        <w:rPr>
          <w:rFonts w:ascii="Times New Roman" w:eastAsia="Times New Roman" w:hAnsi="Times New Roman" w:cs="Times New Roman"/>
          <w:sz w:val="28"/>
          <w:szCs w:val="28"/>
        </w:rPr>
        <w:t>модели с коэффициентами w = (w1, …, wp),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Простая линейная регрессия имеет место, если рассматривается зависимость межд</w:t>
      </w:r>
      <w:r>
        <w:rPr>
          <w:rFonts w:ascii="Times New Roman" w:eastAsia="Times New Roman" w:hAnsi="Times New Roman" w:cs="Times New Roman"/>
          <w:sz w:val="28"/>
          <w:szCs w:val="28"/>
        </w:rPr>
        <w:t>у одной входной и одной выходной переменными. Для этого определяется уравнение регрессии (1.1) и строится соответствующая прямая, известная как линия регрессии.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97561" cy="30453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561" cy="30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(1.1)</w:t>
      </w:r>
    </w:p>
    <w:p w:rsidR="00EA4BCD" w:rsidRDefault="00EA4BC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Коэффициенты a и b, называемые также параметрами модели, определяются таким об</w:t>
      </w:r>
      <w:r>
        <w:rPr>
          <w:rFonts w:ascii="Times New Roman" w:eastAsia="Times New Roman" w:hAnsi="Times New Roman" w:cs="Times New Roman"/>
          <w:sz w:val="28"/>
          <w:szCs w:val="28"/>
        </w:rPr>
        <w:t>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ищется зависимость между несколькими входными и одной вых</w:t>
      </w:r>
      <w:r>
        <w:rPr>
          <w:rFonts w:ascii="Times New Roman" w:eastAsia="Times New Roman" w:hAnsi="Times New Roman" w:cs="Times New Roman"/>
          <w:sz w:val="28"/>
          <w:szCs w:val="28"/>
        </w:rPr>
        <w:t>одной переменными, то имеет место множественная линейная регрессия. Соответствующее уравнение имеет вид (2).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43275" cy="685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(1.2)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n - число входных переменных.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Очевидно, что в данном случае модель будет описываться не прямой, а гиперплоскостью. Коэффициенты урав</w:t>
      </w:r>
      <w:r>
        <w:rPr>
          <w:rFonts w:ascii="Times New Roman" w:eastAsia="Times New Roman" w:hAnsi="Times New Roman" w:cs="Times New Roman"/>
          <w:sz w:val="28"/>
          <w:szCs w:val="28"/>
        </w:rPr>
        <w:t>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</w:t>
      </w:r>
      <w:r>
        <w:rPr>
          <w:rFonts w:ascii="Times New Roman" w:eastAsia="Times New Roman" w:hAnsi="Times New Roman" w:cs="Times New Roman"/>
          <w:sz w:val="28"/>
          <w:szCs w:val="28"/>
        </w:rPr>
        <w:t>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языке python линейна</w:t>
      </w:r>
      <w:r>
        <w:rPr>
          <w:rFonts w:ascii="Times New Roman" w:eastAsia="Times New Roman" w:hAnsi="Times New Roman" w:cs="Times New Roman"/>
          <w:sz w:val="28"/>
          <w:szCs w:val="28"/>
        </w:rPr>
        <w:t>я регрессия реализована в sklearn.linear_model.LinearRegression.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2et92p0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1.2.2 Регрессия k-ближайших соседей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ближайших соседей (kNN - kNearestNeighbours) - метод решения задач классификации и задач регрессии, основанный на поиске ближайших объектов с извест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ными значения целевой переменной.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целевой переменной метод предполагает найти ближайшие к нему объекты x1, x2…xk и построить прогноз по их меткам, то есть определить границы классов и выстроить гиперплоскость регрессии. Метка, назначенная целевой пере</w:t>
      </w:r>
      <w:r>
        <w:rPr>
          <w:rFonts w:ascii="Times New Roman" w:eastAsia="Times New Roman" w:hAnsi="Times New Roman" w:cs="Times New Roman"/>
          <w:sz w:val="28"/>
          <w:szCs w:val="28"/>
        </w:rPr>
        <w:t>менной, вычисляется на основе среднего значения меток ее ближайших соседей.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</w:t>
      </w:r>
      <w:r>
        <w:rPr>
          <w:rFonts w:ascii="Times New Roman" w:eastAsia="Times New Roman" w:hAnsi="Times New Roman" w:cs="Times New Roman"/>
          <w:sz w:val="28"/>
          <w:szCs w:val="28"/>
        </w:rPr>
        <w:t>тречающуюся метку (в случае задачи классификации) или усредняет метки (в случае задачи регрессии).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 данного метода – простая реализация, низкая чувствительность к выбросам, отсутствие необходимости строить модель, настраивать несколько параметр</w:t>
      </w:r>
      <w:r>
        <w:rPr>
          <w:rFonts w:ascii="Times New Roman" w:eastAsia="Times New Roman" w:hAnsi="Times New Roman" w:cs="Times New Roman"/>
          <w:sz w:val="28"/>
          <w:szCs w:val="28"/>
        </w:rPr>
        <w:t>ов или делать дополнительные допущения, универсальность.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k-ближайших соседей (k-nearest neighbors) – это простой алгоритм машинного обучения с учителем, который можно использовать для решения задач классификации и регрессии. Он прост в реализации и понимании, но имеет существенный недостаток – значительное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замедление работы, когда объем данных растет.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yjcwt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1.2.3 Случайный лес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Случайный лес (RandomForest) — это множество решающих деревьев. В задаче регрессии их ответы усредняются, в задаче классификации принимается решение голосованием по большинству. Все деревь</w:t>
      </w:r>
      <w:r>
        <w:rPr>
          <w:rFonts w:ascii="Times New Roman" w:eastAsia="Times New Roman" w:hAnsi="Times New Roman" w:cs="Times New Roman"/>
          <w:sz w:val="28"/>
          <w:szCs w:val="28"/>
        </w:rPr>
        <w:t>я строятся независимо по следующей схеме:</w:t>
      </w:r>
    </w:p>
    <w:p w:rsidR="00EA4BCD" w:rsidRDefault="004B0241">
      <w:pPr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Выбирается подвыборка обучающей выборки размера samplesize (м.б. с возвращением) – по ней строится дерево (для каждого дерева — своя подвыборка).</w:t>
      </w:r>
    </w:p>
    <w:p w:rsidR="00EA4BCD" w:rsidRDefault="004B0241">
      <w:pPr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построения каждого расщепления в дереве просматриваем max_features случайных признаков (для каждого нового расщепления — свои случайные признаки).</w:t>
      </w:r>
    </w:p>
    <w:p w:rsidR="00EA4BCD" w:rsidRDefault="004B0241">
      <w:pPr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наилучшие признак и расщепление по нему (по заранее заданному критерию). Дерево строится, как пр</w:t>
      </w:r>
      <w:r>
        <w:rPr>
          <w:rFonts w:ascii="Times New Roman" w:eastAsia="Times New Roman" w:hAnsi="Times New Roman" w:cs="Times New Roman"/>
          <w:sz w:val="28"/>
          <w:szCs w:val="28"/>
        </w:rPr>
        <w:t>авило, до исчерпания выборки (пока в листьях не останутся представители только одного класса), но в современных реализациях есть параметры, которые ограничивают высоту дерева, число объектов в листьях и число объектов в подвыборке, при котором проводится р</w:t>
      </w:r>
      <w:r>
        <w:rPr>
          <w:rFonts w:ascii="Times New Roman" w:eastAsia="Times New Roman" w:hAnsi="Times New Roman" w:cs="Times New Roman"/>
          <w:sz w:val="28"/>
          <w:szCs w:val="28"/>
        </w:rPr>
        <w:t>асщепление.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точность дерева решений оказалось недостаточной, мы можем множество моделей собрать в коллектив. Формула итогового решателя (1.3) — это усреднение предсказаний отдельных деревьев.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04321" cy="8853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321" cy="88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(1.3)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 – количество деревьев;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 – счетчик для д</w:t>
      </w:r>
      <w:r>
        <w:rPr>
          <w:rFonts w:ascii="Times New Roman" w:eastAsia="Times New Roman" w:hAnsi="Times New Roman" w:cs="Times New Roman"/>
          <w:sz w:val="28"/>
          <w:szCs w:val="28"/>
        </w:rPr>
        <w:t>еревьев;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 – решающее дерево;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x – сгенерированная нами на основе данных выборка.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случайным образом.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 случайного леса: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высокая точность предсказания;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редко переобучается;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практически не чувствителен к выбросам в данных;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одинаково хорошо обрабатывает как непрерывные, так и дискретные признаки, данные с большим числом признак</w:t>
      </w:r>
      <w:r>
        <w:rPr>
          <w:rFonts w:ascii="Times New Roman" w:eastAsia="Times New Roman" w:hAnsi="Times New Roman" w:cs="Times New Roman"/>
          <w:sz w:val="28"/>
          <w:szCs w:val="28"/>
        </w:rPr>
        <w:t>ов;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реализован в sklearn.ensemble.RandomForestRegressor.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3dy6vkm" w:colFirst="0" w:colLast="0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1.2.4 Многослойный перцептрон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Нейронная сеть — это последовательность нейронов, соединенных между собой связями. 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</w:t>
      </w:r>
      <w:r>
        <w:rPr>
          <w:rFonts w:ascii="Times New Roman" w:eastAsia="Times New Roman" w:hAnsi="Times New Roman" w:cs="Times New Roman"/>
          <w:sz w:val="28"/>
          <w:szCs w:val="28"/>
        </w:rPr>
        <w:t>кий и широко применяемый инструмент в машинном обучении. Персептроны пытаются имитировать функциональность человеческого мозга для решения задач. Вычислительная единица нейронной сети — нейрон или персептрон.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каждого нейрона есть определённое количество </w:t>
      </w:r>
      <w:r>
        <w:rPr>
          <w:rFonts w:ascii="Times New Roman" w:eastAsia="Times New Roman" w:hAnsi="Times New Roman" w:cs="Times New Roman"/>
          <w:sz w:val="28"/>
          <w:szCs w:val="28"/>
        </w:rPr>
        <w:t>входов, куда поступают сигналы, которые суммируются с учётом значимости (веса) каждого входа. 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</w:t>
      </w:r>
      <w:r>
        <w:rPr>
          <w:rFonts w:ascii="Times New Roman" w:eastAsia="Times New Roman" w:hAnsi="Times New Roman" w:cs="Times New Roman"/>
          <w:sz w:val="28"/>
          <w:szCs w:val="28"/>
        </w:rPr>
        <w:t>, которая определяет выходное значение нейрона. Она используется для того, чтобы ввести нелинейность в нейронную сеть. Примеры активационных функций: relu, сигмоида.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полносвязной нейросети выход каждого нейрона подается на вход всем нейронам следующего с</w:t>
      </w:r>
      <w:r>
        <w:rPr>
          <w:rFonts w:ascii="Times New Roman" w:eastAsia="Times New Roman" w:hAnsi="Times New Roman" w:cs="Times New Roman"/>
          <w:sz w:val="28"/>
          <w:szCs w:val="28"/>
        </w:rPr>
        <w:t>лоя. У нейросети имеется: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слой — его размер соответствует входным параметрам;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скрытые слои — их количество и размерность определяем специалист;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выходной слой — его размер соответствует выходным параметрам.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Прямое распространение – это процесс перед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ачи входных значений в нейронную сеть и получения выходных данных, которые называются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</w:t>
      </w:r>
      <w:r>
        <w:rPr>
          <w:rFonts w:ascii="Times New Roman" w:eastAsia="Times New Roman" w:hAnsi="Times New Roman" w:cs="Times New Roman"/>
          <w:sz w:val="28"/>
          <w:szCs w:val="28"/>
        </w:rPr>
        <w:t>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</w:t>
      </w:r>
      <w:r>
        <w:rPr>
          <w:rFonts w:ascii="Times New Roman" w:eastAsia="Times New Roman" w:hAnsi="Times New Roman" w:cs="Times New Roman"/>
          <w:sz w:val="28"/>
          <w:szCs w:val="28"/>
        </w:rPr>
        <w:t>ния, чтобы функция потерь минимизировалась. Для обновления весов в модели используются различные оптимизаторы. Количество эпох показывает, сколько раз выполнялся проход для всех примеров обучения.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1t3h5sf" w:colFirst="0" w:colLast="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1.2.5 Метрики качества моделей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множество различ</w:t>
      </w:r>
      <w:r>
        <w:rPr>
          <w:rFonts w:ascii="Times New Roman" w:eastAsia="Times New Roman" w:hAnsi="Times New Roman" w:cs="Times New Roman"/>
          <w:sz w:val="28"/>
          <w:szCs w:val="28"/>
        </w:rPr>
        <w:t>ных метрик качества, применимых для регрессии. В этой работе используются: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очень плохую объясняющую способность модели.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MSE (Mean Squared Error)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3512" w:rsidRDefault="00FD3512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nnsnrzohmgly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EA4BCD" w:rsidRDefault="004B0241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Разведочный анализ данных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Разведочный анализ (Explor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atory Data Analysis) — это процесс анализа данных, способствующий выдвижению гипотез, когда отсутствует представление о связи между переменными или оно недостаточно.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Важно отметить, что РА— это не набор готовых методов анализа, а философия того, как следует анализировать данные, что искать и как интерпретировать.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разведочном анализе часто используется статистическая графика — графическая техника, используемая для виз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уализации количественных данных.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разведочного анализа не используются для выработки управленческих решений. Их назначение — помощь в разработке наилучшей стратегии углубленного анализа, выдвижение гипотез, уточнение особенностей применения тех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 иных математических методов и моделей. Без разведочного анализа углубленный анализ данных будет производиться практически «вслепую».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необходимо для того, чтобы максимизировать понимание набора данных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выявить базовую структуру;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извлечь важные переменные;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выявить выбросы и аномалии;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исходные предположения;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скупые модели;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определять оптимальные параметры.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3512" w:rsidRDefault="00FD3512" w:rsidP="00FD351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3512" w:rsidRDefault="00FD3512" w:rsidP="00FD351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Общая информация о датасете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4536"/>
        <w:gridCol w:w="1276"/>
        <w:gridCol w:w="1701"/>
        <w:gridCol w:w="1270"/>
      </w:tblGrid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#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Column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Dtype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Соотношение матрица-наполнитель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Плотность, кг/м3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модуль упругости, Гпа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Количество отвердителя, м.%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Содержание эпоксидных групп,%_2 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Температура вспышки, С_2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Поверхностная плотность, г/м2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Модуль упругости при растяжении,   Гпа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Прочность при растяжении, Мпа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Потребление смолы, г/м2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Угол нашивки, град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int64  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Шаг нашивки 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non-null 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Плотность нашивки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</w:tbl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Описательная статистика</w:t>
      </w:r>
    </w:p>
    <w:tbl>
      <w:tblPr>
        <w:tblStyle w:val="a6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708"/>
        <w:gridCol w:w="993"/>
        <w:gridCol w:w="992"/>
        <w:gridCol w:w="992"/>
        <w:gridCol w:w="1134"/>
        <w:gridCol w:w="992"/>
        <w:gridCol w:w="993"/>
        <w:gridCol w:w="986"/>
      </w:tblGrid>
      <w:tr w:rsidR="00EA4BCD">
        <w:tc>
          <w:tcPr>
            <w:tcW w:w="1555" w:type="dxa"/>
          </w:tcPr>
          <w:p w:rsidR="00EA4BCD" w:rsidRDefault="00EA4BCD">
            <w:pPr>
              <w:spacing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std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25%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50%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75%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max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Соотношение матрица-наполнитель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2.930366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0.913222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0.389403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2.317887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2.906878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3.552660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5.591742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Плотность, кг/м3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1975.734888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73.729231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1731.764635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1924.155467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1977.621657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2021.374375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2207.773481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модуль упругости, ГПа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739.923233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330.231581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2.436909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500.047452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739.664328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961.812526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1911.536477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Количество отвердителя, м.%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110.570769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28.295911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17.740275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92.443497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110.564840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129.730366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198.953207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Содержание эпоксидных групп,%_2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22.244390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2.406301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14.254985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20.608034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22.230744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23.961934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33.000000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Температура вспышки, С_2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285.882151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40.943260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259.066528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285.896812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313.002106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413.273418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Поверхн. плотность, г/м2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482.731833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281.314690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0.603740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266.816645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451.864365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693.225017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1399.542362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Модуль упругости при растяжении, ГПа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73.328571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3.118983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64.054061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71.245018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73.268805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75.356612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82.682051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Прочность при растяжении, МПа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2466.922843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485.628006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1036.856605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2135.850448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2459.524526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2767.193119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3848.436732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Потребление смолы, г/м2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218.423144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59.735931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33.803026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179.627520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219.198882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257.481724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414.590628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Угол нашивки, град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44.252199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45.015793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90.000000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90.000000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Шаг нашивки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6.899222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2.563467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5.080033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6.916144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8.586293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14.440522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Плотность нашивки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57.153929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12.350969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49.799212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57.341920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64.944961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103.988901</w:t>
            </w:r>
          </w:p>
        </w:tc>
      </w:tr>
    </w:tbl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видим отсутствие пропусков, большой разброс значений и, следовательно, необходимость нормализации, которая будет проведена в дальнейшем, категориальную характеристику 'Угол нашивки, град', закодируем при помощи LabelEncoder.</w:t>
      </w:r>
    </w:p>
    <w:p w:rsidR="00EA4BCD" w:rsidRDefault="004B0241">
      <w:pPr>
        <w:pStyle w:val="1"/>
        <w:spacing w:line="360" w:lineRule="auto"/>
        <w:jc w:val="both"/>
        <w:rPr>
          <w:b/>
        </w:rPr>
      </w:pPr>
      <w:r>
        <w:rPr>
          <w:b/>
        </w:rPr>
        <w:lastRenderedPageBreak/>
        <w:t>2. Практическая часть</w:t>
      </w:r>
    </w:p>
    <w:p w:rsidR="00EA4BCD" w:rsidRDefault="004B0241">
      <w:pPr>
        <w:pStyle w:val="2"/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m9xdibtlyf9f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 Предобработка данных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spacing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Приступим к выполнению задачи по </w:t>
      </w:r>
      <w:r>
        <w:rPr>
          <w:rFonts w:ascii="Times New Roman" w:eastAsia="Times New Roman" w:hAnsi="Times New Roman" w:cs="Times New Roman"/>
          <w:sz w:val="28"/>
          <w:szCs w:val="28"/>
        </w:rPr>
        <w:t>прогнозированию конечных свойств новых композиционных материалов.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входе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Гисто</w:t>
      </w:r>
      <w:r>
        <w:rPr>
          <w:rFonts w:ascii="Times New Roman" w:eastAsia="Times New Roman" w:hAnsi="Times New Roman" w:cs="Times New Roman"/>
          <w:sz w:val="28"/>
          <w:szCs w:val="28"/>
        </w:rPr>
        <w:t>граммы распределения переменных, объединенные для наглядности с боксплотами (для примера в тексте приведены первые две переменные датасета, остальные находятся в коде) представлены на рис. 1, рис.2. По ним видно, что все признаки, кроме «Угол нашивки», име</w:t>
      </w:r>
      <w:r>
        <w:rPr>
          <w:rFonts w:ascii="Times New Roman" w:eastAsia="Times New Roman" w:hAnsi="Times New Roman" w:cs="Times New Roman"/>
          <w:sz w:val="28"/>
          <w:szCs w:val="28"/>
        </w:rPr>
        <w:t>ют распределение близкое к нормальному и принимают неотрицательные значения. По боксплотам видно наличие выбросов. Далее при предобработке данных выбросы будут удалены.</w:t>
      </w:r>
    </w:p>
    <w:p w:rsidR="00EA4BCD" w:rsidRDefault="004B0241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29686" cy="3059069"/>
            <wp:effectExtent l="0" t="0" r="0" b="0"/>
            <wp:docPr id="7" name="image12.png" descr="C:\Users\User\Documents\Data sсience\ВКР\Гистограммы распределения\newplo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User\Documents\Data sсience\ВКР\Гистограммы распределения\newplot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86" cy="3059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ис. 1. Гистограмма распределения переменных и боксплот (соотношение матрица-наполните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ль)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06061" cy="3258523"/>
            <wp:effectExtent l="0" t="0" r="0" b="0"/>
            <wp:docPr id="5" name="image3.png" descr="C:\Users\User\Documents\Data sсience\ВКР\Гистограммы распределения\newplot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User\Documents\Data sсience\ВКР\Гистограммы распределения\newplot (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6061" cy="3258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ис. 2. Гистограмма распределения переменных и боксплот (</w:t>
      </w:r>
      <w:r>
        <w:rPr>
          <w:rFonts w:ascii="Times New Roman" w:eastAsia="Times New Roman" w:hAnsi="Times New Roman" w:cs="Times New Roman"/>
          <w:sz w:val="28"/>
          <w:szCs w:val="28"/>
        </w:rPr>
        <w:t>плотность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Попробуем выявить связь между характеристиками с помощью матрицы корреляции.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4751158"/>
            <wp:effectExtent l="0" t="0" r="0" b="0"/>
            <wp:docPr id="8" name="image9.png" descr="C:\Users\User\AppData\Local\Microsoft\Windows\INetCache\Content.MSO\6CDA6396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User\AppData\Local\Microsoft\Windows\INetCache\Content.MSO\6CDA6396.tmp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EA4BC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3. Корреляционная матрица</w:t>
      </w:r>
    </w:p>
    <w:p w:rsidR="00EA4BCD" w:rsidRDefault="00EA4BCD">
      <w:pPr>
        <w:tabs>
          <w:tab w:val="left" w:pos="241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Визуализация коэффициентов корреляции выполнена с помощью тепловой карты sns.heatmap. </w:t>
      </w:r>
    </w:p>
    <w:p w:rsidR="00EA4BCD" w:rsidRDefault="004B0241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Видно, что все коэффициенты корреляции близки к нулю. Это означает отсутствие линейной зависимости между признаками.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Масштабировать будем с помощью приведения каждого признака к диапазону от 0 до 1 с помощью метода MinMaxScaler.</w:t>
      </w:r>
    </w:p>
    <w:p w:rsidR="00EA4BCD" w:rsidRDefault="004B0241">
      <w:pPr>
        <w:spacing w:after="16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Описательная статистика после нормализации </w:t>
      </w:r>
    </w:p>
    <w:tbl>
      <w:tblPr>
        <w:tblStyle w:val="a7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3"/>
        <w:gridCol w:w="1002"/>
        <w:gridCol w:w="901"/>
        <w:gridCol w:w="901"/>
        <w:gridCol w:w="901"/>
        <w:gridCol w:w="901"/>
        <w:gridCol w:w="901"/>
        <w:gridCol w:w="887"/>
        <w:gridCol w:w="1018"/>
      </w:tblGrid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Соотношение матрица-наполнитель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count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mean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std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min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25%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50%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75%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max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Плотность, кг/м3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0.498933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0.187489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0.372274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0.494538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0.629204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модуль упругости, ГПа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0.502695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0.187779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0.368517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0.511229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0.624999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Количество отвердителя, м.%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0.446764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0.199583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0.301243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0.447061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0.580446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Содержание эпоксидных групп,%_2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0.504664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0.188865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0.376190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0.506040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0.637978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Температура вспышки, С_2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0.491216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0.180620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0.367716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0.489382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0.623410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Поверхностная плотность, г/м2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0.516059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0.190624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0.386128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0.515980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0.646450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Модуль упругости при растяжении, ГПа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0.373733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0.217078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0.205619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0.354161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0.538683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Прочность при растяжении, МПа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0.488647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0.191466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0.359024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0.485754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0.615077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Потребление смолы, г/м2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0.495706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0.188915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0.365149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0.491825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0.612874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Угол нашивки, град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0.521141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0.195781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0.392067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0.523766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0.652447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Шаг нашивки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0.511752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0.500129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Плотность нашивки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0.502232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0.183258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0.372211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0.504258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0.624604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</w:tbl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4B0241" w:rsidP="00FD3512">
      <w:pPr>
        <w:spacing w:after="16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Удаляем выбросы методом межквартильных расстояний.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64802" cy="2874874"/>
            <wp:effectExtent l="0" t="0" r="7620" b="1905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6728" cy="2875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4.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Распределение и боксплот </w:t>
      </w:r>
      <w:r>
        <w:rPr>
          <w:rFonts w:ascii="Times New Roman" w:eastAsia="Times New Roman" w:hAnsi="Times New Roman" w:cs="Times New Roman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удаления выбросов (соотношение матрица-наполнитель)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53734" cy="2487168"/>
            <wp:effectExtent l="0" t="0" r="0" b="8890"/>
            <wp:docPr id="10" name="image8.png" descr="C:\Users\User\Downloads\newplot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User\Downloads\newplot (1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4986" cy="2491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5. Распределение и боксплот после удаления выбросов (соотношение матрица-наполнитель)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pStyle w:val="2"/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nc55g514bz9n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2.2 Разработка и обучение модели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прогноза модуля упругости при растяжении и прочности при растяжении использованы модели: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Линейной регрессии;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Метод k-ближайших соседей;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- «Случайный лес»;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обучения используем 70 % данных, а для тестирования — 30 %.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Зерно генератора случайных чисел зададим постоянным для воспроизводимости результатов обучения.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2"/>
        <w:spacing w:after="240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2s8eyo1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Тестирование моделей</w:t>
      </w:r>
    </w:p>
    <w:p w:rsidR="00EA4BCD" w:rsidRDefault="00EA4BCD"/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 представлены результаты работы моделей для двух целевых переменных в виде соотношения тест/прогноз, а также итоговый датасет оши</w:t>
      </w:r>
      <w:r>
        <w:rPr>
          <w:rFonts w:ascii="Times New Roman" w:eastAsia="Times New Roman" w:hAnsi="Times New Roman" w:cs="Times New Roman"/>
          <w:sz w:val="28"/>
          <w:szCs w:val="28"/>
        </w:rPr>
        <w:t>бок.</w:t>
      </w:r>
    </w:p>
    <w:p w:rsidR="00EA4BCD" w:rsidRDefault="00EA4BCD">
      <w:pPr>
        <w:pStyle w:val="2"/>
        <w:rPr>
          <w:color w:val="000000"/>
          <w:sz w:val="28"/>
          <w:szCs w:val="28"/>
        </w:rPr>
      </w:pPr>
      <w:bookmarkStart w:id="14" w:name="_17dp8vu" w:colFirst="0" w:colLast="0"/>
      <w:bookmarkEnd w:id="14"/>
    </w:p>
    <w:p w:rsidR="00EA4BCD" w:rsidRDefault="004B0241">
      <w:pPr>
        <w:pStyle w:val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jp6dkkn49m3e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2.3.1 Линейная регрессия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31872" cy="3208442"/>
            <wp:effectExtent l="0" t="0" r="0" b="0"/>
            <wp:docPr id="9" name="image16.png" descr="C:\Users\User\Documents\Data sсience\ВКР\Визуализация\ЛР_МУ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User\Documents\Data sсience\ВКР\Визуализация\ЛР_МУ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1872" cy="320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64088" cy="3229681"/>
            <wp:effectExtent l="0" t="0" r="0" b="0"/>
            <wp:docPr id="13" name="image10.png" descr="C:\Users\User\Documents\Data sсience\ВКР\Визуализация\ЛР_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User\Documents\Data sсience\ВКР\Визуализация\ЛР_П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088" cy="3229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EA4B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6. Визуализация линейной регрессии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numPr>
          <w:ilvl w:val="2"/>
          <w:numId w:val="2"/>
        </w:num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3k2vvwc7h91y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 k-ближайших соседей</w:t>
      </w:r>
    </w:p>
    <w:p w:rsidR="00EA4BCD" w:rsidRDefault="00EA4BCD">
      <w:pPr>
        <w:ind w:left="1439"/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749925" cy="3058471"/>
            <wp:effectExtent l="0" t="0" r="0" b="0"/>
            <wp:docPr id="11" name="image5.png" descr="C:\Users\User\Documents\Data sсience\ВКР\Визуализация\KNR_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User\Documents\Data sсience\ВКР\Визуализация\KNR_П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058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786737" cy="3640204"/>
            <wp:effectExtent l="0" t="0" r="0" b="0"/>
            <wp:docPr id="12" name="image11.png" descr="C:\Users\User\Documents\Data sсience\ВКР\Визуализация\KNR_МУ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User\Documents\Data sсience\ВКР\Визуализация\KNR_МУ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737" cy="3640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.7. Визуализация k-ближайших соседей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Style w:val="3"/>
        <w:numPr>
          <w:ilvl w:val="2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2jeqxis814yc" w:colFirst="0" w:colLast="0"/>
      <w:bookmarkEnd w:id="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Случайный лес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3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6148" cy="3169998"/>
            <wp:effectExtent l="0" t="0" r="0" b="0"/>
            <wp:docPr id="14" name="image7.png" descr="C:\Users\User\Documents\Data sсience\ВКР\Визуализация\RF_МУ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User\Documents\Data sсience\ВКР\Визуализация\RF_МУ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148" cy="3169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55729" cy="3172187"/>
            <wp:effectExtent l="0" t="0" r="0" b="0"/>
            <wp:docPr id="15" name="image13.png" descr="C:\Users\User\Documents\Data sсience\ВКР\Визуализация\RF_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User\Documents\Data sсience\ВКР\Визуализация\RF_П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729" cy="317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8. Визуализация «случайный лес»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Style w:val="2"/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3rdcrjn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2.4.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Нейронная сеть, которая будет рекомендовать соотношение матрица-наполнитель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Постоим нейронную сеть с помощью класса keras.Sequential со следующими параметрами: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входной слой нормализации 12 признаков;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выходной слой для 1 признака;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скрытых слоев: 5;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нейронов в скрытом слое: 50, 128, 19, 64, 32;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активационная функция скрытых слоев: relu;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оптимизатор: Adam;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loss-функция: MeanSquaredError.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Model: "sequential"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Layer (type)                Output Shape              Param #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=================================================================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 (Dense)               (None, 50)                650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</w:t>
      </w: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dropout (Dropout)           (None, 50) 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dense_1 (Dense)             (None, 128)               6528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dropout_1 (Dropout)         (None, 128)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dense_2 (Dense)             (None, 19)                245</w:t>
      </w: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1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dropout_2 (Dropout)         (None, 19) 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dense_3 (Dense)             (None, 64)           </w:t>
      </w: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1280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dropout_3 (Dropout)         (None, 64) 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dense_4 (Dense)             (None, 32)                2080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dense_5 (Dense)             (None, 1)                 33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</w:t>
      </w: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=================================================================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Total params: 13,022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Trainable params: 13,022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Non-trainable params: 0</w:t>
      </w:r>
    </w:p>
    <w:p w:rsidR="00EA4BCD" w:rsidRPr="00FD3512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</w:p>
    <w:p w:rsidR="00EA4BCD" w:rsidRPr="00FD3512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. 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Слои и конфигурация нейросети</w:t>
      </w:r>
    </w:p>
    <w:p w:rsidR="00FD3512" w:rsidRDefault="00FD35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9" w:name="_GoBack"/>
      <w:bookmarkEnd w:id="1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Параметры нейросети следующие: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пропорция разбиения данных на тестовые и валидационные: 30%;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 эпох: 60.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183505" cy="4001770"/>
            <wp:effectExtent l="0" t="0" r="0" b="0"/>
            <wp:docPr id="16" name="image6.png" descr="C:\Users\User\AppData\Local\Microsoft\Windows\INetCache\Content.MSO\92389F47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User\AppData\Local\Microsoft\Windows\INetCache\Content.MSO\92389F47.tmp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400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10. График потерь</w:t>
      </w: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графику делаем вывод что для обучения спроектированной нейронной сети достаточно 10 эпох.</w:t>
      </w:r>
    </w:p>
    <w:p w:rsidR="00EA4BCD" w:rsidRDefault="004B0241">
      <w:pPr>
        <w:pStyle w:val="1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noProof/>
          <w:color w:val="000000"/>
          <w:sz w:val="28"/>
          <w:szCs w:val="28"/>
          <w:highlight w:val="white"/>
        </w:rPr>
        <w:lastRenderedPageBreak/>
        <w:drawing>
          <wp:inline distT="0" distB="0" distL="0" distR="0">
            <wp:extent cx="6255925" cy="3328035"/>
            <wp:effectExtent l="0" t="0" r="0" b="0"/>
            <wp:docPr id="17" name="image14.png" descr="C:\Users\User\AppData\Local\Microsoft\Windows\INetCache\Content.MSO\19400FED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User\AppData\Local\Microsoft\Windows\INetCache\Content.MSO\19400FED.tmp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5925" cy="3328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11. Визуализация тест/прогноз соотношения матрицы-наполнитель</w:t>
      </w:r>
    </w:p>
    <w:p w:rsidR="00EA4BCD" w:rsidRDefault="00EA4B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Ошибки модели: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MSE = 0.03505013680909669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= -0.012632641827147184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Любопытства ради была запущена нейросеть с тремя скрытыми слоями; нейронов в скрытом слое: 50,  19,  32; активационная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 скрытых слоев: tanh;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Отличий невооруженным взглядом обнаружить не удалось.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неудовлетворительны.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</w:p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4B0241">
      <w:pPr>
        <w:pStyle w:val="1"/>
        <w:rPr>
          <w:b/>
        </w:rPr>
      </w:pPr>
      <w:r>
        <w:rPr>
          <w:b/>
        </w:rPr>
        <w:lastRenderedPageBreak/>
        <w:t xml:space="preserve">Заключение 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данной работы было выполнено: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изучение теоретических методов анализа данных и машинного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обучения;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разведочный анализ данных;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предобработка данных;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построение регрессионных моделей;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визуализация модели и оценка качества прогноза.</w:t>
      </w:r>
    </w:p>
    <w:p w:rsidR="00EA4BCD" w:rsidRDefault="00EA4BCD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Использованные при разработке моделей подходы не позволили получить достоверных прогнозов.</w:t>
      </w:r>
    </w:p>
    <w:p w:rsidR="00EA4BCD" w:rsidRDefault="004B0241">
      <w:pPr>
        <w:spacing w:after="160" w:line="259" w:lineRule="auto"/>
        <w:rPr>
          <w:rFonts w:ascii="Times New Roman" w:eastAsia="Times New Roman" w:hAnsi="Times New Roman" w:cs="Times New Roman"/>
          <w:sz w:val="36"/>
          <w:szCs w:val="36"/>
        </w:rPr>
      </w:pPr>
      <w:r>
        <w:br w:type="page"/>
      </w:r>
    </w:p>
    <w:p w:rsidR="00EA4BCD" w:rsidRDefault="00EA4BCD">
      <w:pPr>
        <w:pStyle w:val="1"/>
        <w:rPr>
          <w:b/>
        </w:rPr>
      </w:pPr>
      <w:bookmarkStart w:id="20" w:name="_c3xhlhgh44qz" w:colFirst="0" w:colLast="0"/>
      <w:bookmarkEnd w:id="20"/>
    </w:p>
    <w:p w:rsidR="00EA4BCD" w:rsidRDefault="004B0241">
      <w:pPr>
        <w:pStyle w:val="1"/>
        <w:ind w:firstLine="720"/>
        <w:rPr>
          <w:b/>
        </w:rPr>
      </w:pPr>
      <w:bookmarkStart w:id="21" w:name="_lnxbz9" w:colFirst="0" w:colLast="0"/>
      <w:bookmarkEnd w:id="21"/>
      <w:r>
        <w:rPr>
          <w:b/>
        </w:rPr>
        <w:t>Список литературы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Д.А. Иванов А.И., Ситников, С.Д Шляпин – Композиционные материалы: учебное пособие для вузов, 2019. 13 с.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Силен Дэви, Мейсман Арно, Али Мохамед. Основы</w:t>
      </w:r>
      <w:r w:rsidRPr="00FD35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Data Science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FD35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Big Data.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 и наука о данных. – СПб.: Питер, 2017. – 336 с.: ил.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ГрасД. Data Science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Наука о данных с нуля: Пер. с англ. - 2-е изд., перераб. и доп. - СПб.: БХВ-Петербурr, 2021. - 416 с.: ил.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Гафаров, Ф.М., Галимянов А.Ф. Искусственные нейронные сети и приложения: учеб. пособие /Ф.М. Гафаров, А.Ф. Галимянов. – Казань: Издательство Казанского университета, 2018. – 121 с.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Andre Ye. 5 алгоритмов регрессии в машинном обучении, о которых вам следует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знать: – Режим доступа: https://habr.com/ru/company/vk/blog/513842/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spacing w:line="360" w:lineRule="auto"/>
      </w:pPr>
    </w:p>
    <w:p w:rsidR="00EA4BCD" w:rsidRDefault="00EA4BCD">
      <w:pPr>
        <w:spacing w:line="360" w:lineRule="auto"/>
      </w:pPr>
    </w:p>
    <w:sectPr w:rsidR="00EA4BCD">
      <w:headerReference w:type="default" r:id="rId23"/>
      <w:footerReference w:type="default" r:id="rId24"/>
      <w:pgSz w:w="11906" w:h="16838"/>
      <w:pgMar w:top="1134" w:right="1701" w:bottom="1134" w:left="85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241" w:rsidRDefault="004B0241">
      <w:pPr>
        <w:spacing w:line="240" w:lineRule="auto"/>
      </w:pPr>
      <w:r>
        <w:separator/>
      </w:r>
    </w:p>
  </w:endnote>
  <w:endnote w:type="continuationSeparator" w:id="0">
    <w:p w:rsidR="004B0241" w:rsidRDefault="004B02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BCD" w:rsidRDefault="004B024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FD3512">
      <w:rPr>
        <w:color w:val="000000"/>
      </w:rPr>
      <w:fldChar w:fldCharType="separate"/>
    </w:r>
    <w:r w:rsidR="00FD3512">
      <w:rPr>
        <w:noProof/>
        <w:color w:val="000000"/>
      </w:rPr>
      <w:t>29</w:t>
    </w:r>
    <w:r>
      <w:rPr>
        <w:color w:val="000000"/>
      </w:rPr>
      <w:fldChar w:fldCharType="end"/>
    </w:r>
  </w:p>
  <w:p w:rsidR="00EA4BCD" w:rsidRDefault="00EA4B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241" w:rsidRDefault="004B0241">
      <w:pPr>
        <w:spacing w:line="240" w:lineRule="auto"/>
      </w:pPr>
      <w:r>
        <w:separator/>
      </w:r>
    </w:p>
  </w:footnote>
  <w:footnote w:type="continuationSeparator" w:id="0">
    <w:p w:rsidR="004B0241" w:rsidRDefault="004B02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BCD" w:rsidRDefault="004B0241">
    <w:pPr>
      <w:jc w:val="right"/>
    </w:pPr>
    <w:r>
      <w:rPr>
        <w:noProof/>
      </w:rPr>
      <w:drawing>
        <wp:inline distT="114300" distB="114300" distL="114300" distR="114300">
          <wp:extent cx="2724150" cy="742950"/>
          <wp:effectExtent l="0" t="0" r="0" b="0"/>
          <wp:docPr id="1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53624"/>
    <w:multiLevelType w:val="multilevel"/>
    <w:tmpl w:val="6C1259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3"/>
      <w:numFmt w:val="decimal"/>
      <w:lvlText w:val="%1.%2"/>
      <w:lvlJc w:val="left"/>
      <w:pPr>
        <w:ind w:left="1359" w:hanging="645"/>
      </w:pPr>
      <w:rPr>
        <w:color w:val="000000"/>
      </w:rPr>
    </w:lvl>
    <w:lvl w:ilvl="2">
      <w:start w:val="2"/>
      <w:numFmt w:val="decimal"/>
      <w:lvlText w:val="%1.%2.%3"/>
      <w:lvlJc w:val="left"/>
      <w:pPr>
        <w:ind w:left="1439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1804" w:hanging="1080"/>
      </w:pPr>
      <w:rPr>
        <w:color w:val="000000"/>
      </w:rPr>
    </w:lvl>
    <w:lvl w:ilvl="4">
      <w:start w:val="1"/>
      <w:numFmt w:val="decimal"/>
      <w:lvlText w:val="%1.%2.%3.%4.%5"/>
      <w:lvlJc w:val="left"/>
      <w:pPr>
        <w:ind w:left="1809" w:hanging="108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ind w:left="2174" w:hanging="144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ind w:left="2179" w:hanging="144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ind w:left="2544" w:hanging="180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ind w:left="2909" w:hanging="2160"/>
      </w:pPr>
      <w:rPr>
        <w:color w:val="000000"/>
      </w:rPr>
    </w:lvl>
  </w:abstractNum>
  <w:abstractNum w:abstractNumId="1" w15:restartNumberingAfterBreak="0">
    <w:nsid w:val="4715317D"/>
    <w:multiLevelType w:val="multilevel"/>
    <w:tmpl w:val="6B063FB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12367CE"/>
    <w:multiLevelType w:val="multilevel"/>
    <w:tmpl w:val="2C3E9D8E"/>
    <w:lvl w:ilvl="0">
      <w:start w:val="1"/>
      <w:numFmt w:val="bullet"/>
      <w:lvlText w:val="−"/>
      <w:lvlJc w:val="left"/>
      <w:pPr>
        <w:ind w:left="170" w:firstLine="53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340" w:hanging="17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−"/>
      <w:lvlJc w:val="left"/>
      <w:pPr>
        <w:ind w:left="510" w:hanging="17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−"/>
      <w:lvlJc w:val="left"/>
      <w:pPr>
        <w:ind w:left="680" w:hanging="17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−"/>
      <w:lvlJc w:val="left"/>
      <w:pPr>
        <w:ind w:left="850" w:hanging="17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−"/>
      <w:lvlJc w:val="left"/>
      <w:pPr>
        <w:ind w:left="1020" w:hanging="17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−"/>
      <w:lvlJc w:val="left"/>
      <w:pPr>
        <w:ind w:left="1191" w:hanging="17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−"/>
      <w:lvlJc w:val="left"/>
      <w:pPr>
        <w:ind w:left="1361" w:hanging="17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−"/>
      <w:lvlJc w:val="left"/>
      <w:pPr>
        <w:ind w:left="1531" w:hanging="17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5C61CFA"/>
    <w:multiLevelType w:val="multilevel"/>
    <w:tmpl w:val="AFD4E77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2E5A85"/>
    <w:multiLevelType w:val="multilevel"/>
    <w:tmpl w:val="C3400D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E01D2A"/>
    <w:multiLevelType w:val="multilevel"/>
    <w:tmpl w:val="FD0443C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BCD"/>
    <w:rsid w:val="004B0241"/>
    <w:rsid w:val="00EA4BCD"/>
    <w:rsid w:val="00FD3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5DE39"/>
  <w15:docId w15:val="{5A5C5B0E-CE71-4DDF-B272-FA234D6F4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rFonts w:ascii="Times New Roman" w:eastAsia="Times New Roman" w:hAnsi="Times New Roman" w:cs="Times New Roman"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/>
      <w:outlineLvl w:val="2"/>
    </w:pPr>
    <w:rPr>
      <w:rFonts w:ascii="Calibri" w:eastAsia="Calibri" w:hAnsi="Calibri" w:cs="Calibri"/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4017</Words>
  <Characters>22901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Колесников Анатолий</dc:creator>
  <cp:lastModifiedBy>Пользователь</cp:lastModifiedBy>
  <cp:revision>2</cp:revision>
  <dcterms:created xsi:type="dcterms:W3CDTF">2023-04-25T20:41:00Z</dcterms:created>
  <dcterms:modified xsi:type="dcterms:W3CDTF">2023-04-25T20:41:00Z</dcterms:modified>
</cp:coreProperties>
</file>