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 w:val="0"/>
          <w:sz w:val="24"/>
        </w:rPr>
        <w:t>Министерство науки и высшего образования РФ</w:t>
      </w:r>
    </w:p>
    <w:p>
      <w:pPr>
        <w:spacing w:after="0"/>
        <w:jc w:val="center"/>
      </w:pPr>
      <w:r>
        <w:rPr>
          <w:b w:val="0"/>
          <w:sz w:val="24"/>
        </w:rPr>
        <w:t>Федеральное государственное автономное образовательное учреждение</w:t>
      </w:r>
    </w:p>
    <w:p>
      <w:pPr>
        <w:spacing w:after="0"/>
        <w:jc w:val="center"/>
      </w:pPr>
      <w:r>
        <w:rPr>
          <w:b w:val="0"/>
          <w:sz w:val="24"/>
        </w:rPr>
        <w:t>высшего образования</w:t>
      </w:r>
    </w:p>
    <w:p>
      <w:pPr>
        <w:spacing w:after="0"/>
        <w:jc w:val="center"/>
      </w:pPr>
      <w:r>
        <w:rPr>
          <w:b w:val="0"/>
          <w:sz w:val="24"/>
        </w:rPr>
        <w:t>"Омский государственный технический университет"</w:t>
      </w:r>
    </w:p>
    <w:p>
      <w:pPr>
        <w:spacing w:after="960"/>
        <w:jc w:val="center"/>
      </w:pPr>
      <w:r>
        <w:rPr>
          <w:b w:val="0"/>
          <w:sz w:val="24"/>
        </w:rPr>
        <w:t>Кафедра "Автоматизированные системы обработки информации и управления"</w:t>
      </w:r>
    </w:p>
    <w:p>
      <w:pPr>
        <w:spacing w:after="0"/>
        <w:ind w:firstLine="709"/>
        <w:jc w:val="both"/>
      </w:pPr>
    </w:p>
    <w:p>
      <w:pPr>
        <w:spacing w:after="0"/>
        <w:ind w:firstLine="709"/>
        <w:jc w:val="both"/>
      </w:pPr>
    </w:p>
    <w:p>
      <w:pPr>
        <w:spacing w:after="0"/>
        <w:ind w:firstLine="709"/>
        <w:jc w:val="both"/>
      </w:pPr>
    </w:p>
    <w:p>
      <w:pPr>
        <w:spacing w:after="0"/>
        <w:jc w:val="center"/>
      </w:pPr>
      <w:r>
        <w:rPr>
          <w:b/>
          <w:sz w:val="28"/>
        </w:rPr>
        <w:t>ОТЧЕТ</w:t>
      </w:r>
    </w:p>
    <w:p>
      <w:pPr>
        <w:spacing w:after="120"/>
        <w:jc w:val="center"/>
      </w:pPr>
      <w:r>
        <w:rPr>
          <w:b/>
          <w:sz w:val="28"/>
        </w:rPr>
        <w:t>ПО ЛАБОРАТОРНОЙ РАБОТЕ №3</w:t>
      </w:r>
    </w:p>
    <w:p>
      <w:pPr>
        <w:spacing w:after="120"/>
        <w:jc w:val="center"/>
      </w:pPr>
      <w:r>
        <w:rPr>
          <w:b w:val="0"/>
          <w:sz w:val="24"/>
        </w:rPr>
        <w:t>по дисциплине «Основы web-технологий»</w:t>
      </w:r>
    </w:p>
    <w:p>
      <w:pPr>
        <w:spacing w:after="120"/>
        <w:jc w:val="center"/>
      </w:pPr>
      <w:r>
        <w:rPr>
          <w:b w:val="0"/>
          <w:sz w:val="24"/>
        </w:rPr>
        <w:t>«Вёрстка веб-сайта по готовому дизайну»</w:t>
      </w:r>
    </w:p>
    <w:p>
      <w:pPr>
        <w:spacing w:after="120"/>
        <w:jc w:val="center"/>
      </w:pPr>
      <w:r>
        <w:rPr>
          <w:b w:val="0"/>
          <w:sz w:val="24"/>
        </w:rPr>
        <w:t>Проект «Мера — справочник единиц измерения»</w:t>
      </w:r>
    </w:p>
    <w:p>
      <w:pPr>
        <w:spacing w:after="480"/>
        <w:jc w:val="center"/>
      </w:pPr>
      <w:r>
        <w:rPr>
          <w:b w:val="0"/>
          <w:sz w:val="24"/>
        </w:rPr>
        <w:t>студента Соболева Анатолия Сергеевича группы ПИН-252т</w:t>
      </w:r>
    </w:p>
    <w:p>
      <w:pPr>
        <w:spacing w:after="0"/>
        <w:ind w:firstLine="709"/>
        <w:jc w:val="both"/>
      </w:pPr>
    </w:p>
    <w:p>
      <w:pPr>
        <w:spacing w:after="0"/>
        <w:jc w:val="center"/>
      </w:pPr>
      <w:r>
        <w:rPr>
          <w:b w:val="0"/>
          <w:sz w:val="24"/>
        </w:rPr>
        <w:t>Пояснительная записка</w:t>
      </w:r>
    </w:p>
    <w:p>
      <w:pPr>
        <w:spacing w:after="960"/>
        <w:jc w:val="center"/>
      </w:pPr>
      <w:r>
        <w:rPr>
          <w:b w:val="0"/>
          <w:sz w:val="24"/>
        </w:rPr>
        <w:t>Направление подготовки 09.03.04 Программная инженерия</w:t>
      </w:r>
    </w:p>
    <w:p>
      <w:pPr>
        <w:spacing w:after="0"/>
        <w:ind w:firstLine="709"/>
        <w:jc w:val="both"/>
      </w:pPr>
    </w:p>
    <w:p>
      <w:pPr>
        <w:spacing w:after="0"/>
        <w:ind w:firstLine="709"/>
        <w:jc w:val="both"/>
      </w:pPr>
    </w:p>
    <w:p>
      <w:pPr>
        <w:spacing w:after="0"/>
        <w:ind w:firstLine="709"/>
        <w:jc w:val="both"/>
      </w:pPr>
    </w:p>
    <w:p>
      <w:pPr>
        <w:spacing w:after="0"/>
        <w:ind w:firstLine="709"/>
        <w:jc w:val="both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5102"/>
        <w:gridCol w:w="5102"/>
      </w:tblGrid>
      <w:tr>
        <w:tc>
          <w:tcPr>
            <w:tcW w:type="dxa" w:w="4819"/>
          </w:tcPr>
          <w:p>
            <w:r>
              <w:t>Преподаватель</w:t>
              <w:br/>
              <w:t>к.т.н., доцент</w:t>
            </w:r>
          </w:p>
        </w:tc>
        <w:tc>
          <w:tcPr>
            <w:tcW w:type="dxa" w:w="4819"/>
          </w:tcPr>
          <w:p>
            <w:pPr>
              <w:jc w:val="right"/>
            </w:pPr>
            <w:r>
              <w:t>Е. О. Викулов</w:t>
            </w:r>
          </w:p>
        </w:tc>
      </w:tr>
      <w:tr>
        <w:tc>
          <w:tcPr>
            <w:tcW w:type="dxa" w:w="4819"/>
          </w:tcPr>
          <w:p>
            <w:r>
              <w:t>Студент</w:t>
            </w:r>
          </w:p>
        </w:tc>
        <w:tc>
          <w:tcPr>
            <w:tcW w:type="dxa" w:w="4819"/>
          </w:tcPr>
          <w:p>
            <w:pPr>
              <w:jc w:val="right"/>
            </w:pPr>
            <w:r>
              <w:t>А. С. Соболев</w:t>
            </w:r>
          </w:p>
        </w:tc>
      </w:tr>
    </w:tbl>
    <w:p>
      <w:pPr>
        <w:spacing w:after="0"/>
        <w:ind w:firstLine="709"/>
        <w:jc w:val="both"/>
      </w:pPr>
    </w:p>
    <w:p>
      <w:pPr>
        <w:spacing w:after="0"/>
        <w:ind w:firstLine="709"/>
        <w:jc w:val="both"/>
      </w:pPr>
    </w:p>
    <w:p>
      <w:pPr>
        <w:spacing w:after="0"/>
        <w:ind w:firstLine="709"/>
        <w:jc w:val="both"/>
      </w:pPr>
    </w:p>
    <w:p>
      <w:pPr>
        <w:spacing w:after="0"/>
        <w:ind w:firstLine="709"/>
        <w:jc w:val="both"/>
      </w:pPr>
    </w:p>
    <w:p>
      <w:pPr>
        <w:spacing w:after="0"/>
        <w:ind w:firstLine="709"/>
        <w:jc w:val="both"/>
      </w:pPr>
    </w:p>
    <w:p>
      <w:pPr>
        <w:spacing w:after="0"/>
        <w:ind w:firstLine="709"/>
        <w:jc w:val="both"/>
      </w:pPr>
    </w:p>
    <w:p>
      <w:pPr>
        <w:spacing w:after="0"/>
        <w:jc w:val="center"/>
      </w:pPr>
      <w:r>
        <w:rPr>
          <w:b w:val="0"/>
          <w:sz w:val="24"/>
        </w:rPr>
        <w:t>Омск 2026</w:t>
      </w:r>
    </w:p>
    <w:p>
      <w:r>
        <w:br w:type="page"/>
      </w:r>
    </w:p>
    <w:p>
      <w:pPr>
        <w:pStyle w:val="Heading1"/>
      </w:pPr>
      <w:r>
        <w:t>РЕФЕРАТ</w:t>
      </w:r>
    </w:p>
    <w:p>
      <w:pPr>
        <w:spacing w:after="0"/>
        <w:ind w:firstLine="709"/>
        <w:jc w:val="both"/>
      </w:pPr>
      <w:r>
        <w:rPr>
          <w:b w:val="0"/>
        </w:rPr>
        <w:t>Отчет содержит пояснительную записку к лабораторной работе № 3: структура клиентской части сайта «Мера», общие стили, адаптивная вёрстка трёх страниц, реализация интерактивных элементов на JavaScript и результаты проверки в браузере для настольного, планшетного и мобильного разрешений.</w:t>
      </w:r>
    </w:p>
    <w:p>
      <w:pPr>
        <w:spacing w:after="0"/>
        <w:ind w:firstLine="709"/>
        <w:jc w:val="both"/>
      </w:pPr>
    </w:p>
    <w:p>
      <w:pPr>
        <w:spacing w:after="0"/>
        <w:ind w:firstLine="709"/>
        <w:jc w:val="both"/>
      </w:pPr>
      <w:r>
        <w:rPr>
          <w:b w:val="0"/>
        </w:rPr>
        <w:t>HTML5, CSS3, JAVASCRIPT, АДАПТИВНАЯ ВЁРСТКА, МЕДИАЗАПРОС, CSS GRID</w:t>
      </w:r>
    </w:p>
    <w:p>
      <w:pPr>
        <w:spacing w:after="0"/>
        <w:ind w:firstLine="709"/>
        <w:jc w:val="both"/>
      </w:pPr>
    </w:p>
    <w:p>
      <w:pPr>
        <w:spacing w:after="0"/>
        <w:ind w:firstLine="709"/>
        <w:jc w:val="both"/>
      </w:pPr>
      <w:r>
        <w:rPr>
          <w:b/>
        </w:rPr>
        <w:t>Объект исследования:</w:t>
      </w:r>
      <w:r>
        <w:rPr>
          <w:b w:val="0"/>
        </w:rPr>
        <w:t xml:space="preserve"> клиентская часть сайта «Мера» (каталог site/).</w:t>
      </w:r>
    </w:p>
    <w:p>
      <w:pPr>
        <w:spacing w:after="0"/>
        <w:ind w:firstLine="709"/>
        <w:jc w:val="both"/>
      </w:pPr>
      <w:r>
        <w:rPr>
          <w:b/>
        </w:rPr>
        <w:t>Цель работы:</w:t>
      </w:r>
      <w:r>
        <w:rPr>
          <w:b w:val="0"/>
        </w:rPr>
        <w:t xml:space="preserve"> реализовать вёрстку всех страниц по макету Figma с адаптивностью и рабочими интерактивными элементами.</w:t>
      </w:r>
    </w:p>
    <w:p>
      <w:pPr>
        <w:spacing w:after="0"/>
        <w:ind w:firstLine="709"/>
        <w:jc w:val="both"/>
      </w:pPr>
      <w:r>
        <w:rPr>
          <w:b/>
        </w:rPr>
        <w:t>Методы исследования:</w:t>
      </w:r>
      <w:r>
        <w:rPr>
          <w:b w:val="0"/>
        </w:rPr>
        <w:t xml:space="preserve"> семантическая разметка HTML5, CSS Grid и Flexbox, медиазапросы, JavaScript (DOM, URLSearchParams).</w:t>
      </w:r>
    </w:p>
    <w:p>
      <w:pPr>
        <w:spacing w:after="0"/>
        <w:ind w:firstLine="709"/>
        <w:jc w:val="both"/>
      </w:pPr>
      <w:r>
        <w:rPr>
          <w:b/>
        </w:rPr>
        <w:t>Результаты работы:</w:t>
      </w:r>
      <w:r>
        <w:rPr>
          <w:b w:val="0"/>
        </w:rPr>
        <w:t xml:space="preserve"> сверстаны три страницы с общими стилями и сценарием; работают конвертер, поиск, фильтр, карточки единиц (41 единица в 6 категориях) и мобильное меню; страницы проверены при ширине 1440, 768 и 360 px.</w:t>
      </w:r>
    </w:p>
    <w:p>
      <w:pPr>
        <w:spacing w:after="0"/>
        <w:ind w:firstLine="709"/>
        <w:jc w:val="both"/>
      </w:pPr>
      <w:r>
        <w:rPr>
          <w:b/>
        </w:rPr>
        <w:t>Область применения:</w:t>
      </w:r>
      <w:r>
        <w:rPr>
          <w:b w:val="0"/>
        </w:rPr>
        <w:t xml:space="preserve"> вёрстка повторно используется PHP-приложением (ЛР № 4–5).</w:t>
      </w:r>
    </w:p>
    <w:p>
      <w:r>
        <w:br w:type="page"/>
      </w:r>
    </w:p>
    <w:p>
      <w:pPr>
        <w:pStyle w:val="Heading1"/>
      </w:pPr>
      <w:r>
        <w:t>СОДЕРЖАНИЕ</w:t>
      </w:r>
    </w:p>
    <w:p>
      <w:pPr>
        <w:tabs>
          <w:tab w:pos="10205" w:val="right" w:leader="dot"/>
        </w:tabs>
        <w:ind w:left="0"/>
      </w:pPr>
      <w:r>
        <w:t>РЕФЕРАТ</w:t>
        <w:tab/>
        <w:t>2</w:t>
      </w:r>
    </w:p>
    <w:p>
      <w:pPr>
        <w:tabs>
          <w:tab w:pos="10205" w:val="right" w:leader="dot"/>
        </w:tabs>
        <w:ind w:left="0"/>
      </w:pPr>
      <w:r>
        <w:t>ВВЕДЕНИЕ</w:t>
        <w:tab/>
        <w:t>4</w:t>
      </w:r>
    </w:p>
    <w:p>
      <w:pPr>
        <w:tabs>
          <w:tab w:pos="10205" w:val="right" w:leader="dot"/>
        </w:tabs>
        <w:ind w:left="0"/>
      </w:pPr>
      <w:r>
        <w:t>1 ОСНОВНАЯ ЧАСТЬ</w:t>
        <w:tab/>
        <w:t>5</w:t>
      </w:r>
    </w:p>
    <w:p>
      <w:pPr>
        <w:tabs>
          <w:tab w:pos="10205" w:val="right" w:leader="dot"/>
        </w:tabs>
        <w:ind w:left="425"/>
      </w:pPr>
      <w:r>
        <w:t>1.1 Исходный код и структура проекта</w:t>
        <w:tab/>
        <w:t>5</w:t>
      </w:r>
    </w:p>
    <w:p>
      <w:pPr>
        <w:tabs>
          <w:tab w:pos="10205" w:val="right" w:leader="dot"/>
        </w:tabs>
        <w:ind w:left="425"/>
      </w:pPr>
      <w:r>
        <w:t>1.2 Общие стили</w:t>
        <w:tab/>
        <w:t>5</w:t>
      </w:r>
    </w:p>
    <w:p>
      <w:pPr>
        <w:tabs>
          <w:tab w:pos="10205" w:val="right" w:leader="dot"/>
        </w:tabs>
        <w:ind w:left="425"/>
      </w:pPr>
      <w:r>
        <w:t>1.3 Адаптивная вёрстка</w:t>
        <w:tab/>
        <w:t>5</w:t>
      </w:r>
    </w:p>
    <w:p>
      <w:pPr>
        <w:tabs>
          <w:tab w:pos="10205" w:val="right" w:leader="dot"/>
        </w:tabs>
        <w:ind w:left="425"/>
      </w:pPr>
      <w:r>
        <w:t>1.4 Интерактивные элементы</w:t>
        <w:tab/>
        <w:t>6</w:t>
      </w:r>
    </w:p>
    <w:p>
      <w:pPr>
        <w:tabs>
          <w:tab w:pos="10205" w:val="right" w:leader="dot"/>
        </w:tabs>
        <w:ind w:left="425"/>
      </w:pPr>
      <w:r>
        <w:t>1.5 Проверка</w:t>
        <w:tab/>
        <w:t>6</w:t>
      </w:r>
    </w:p>
    <w:p>
      <w:pPr>
        <w:tabs>
          <w:tab w:pos="10205" w:val="right" w:leader="dot"/>
        </w:tabs>
        <w:ind w:left="425"/>
      </w:pPr>
      <w:r>
        <w:t>1.6 Снимки экрана</w:t>
        <w:tab/>
        <w:t>6</w:t>
      </w:r>
    </w:p>
    <w:p>
      <w:pPr>
        <w:tabs>
          <w:tab w:pos="10205" w:val="right" w:leader="dot"/>
        </w:tabs>
        <w:ind w:left="0"/>
      </w:pPr>
      <w:r>
        <w:t>ЗАКЛЮЧЕНИЕ</w:t>
        <w:tab/>
        <w:t>14</w:t>
      </w:r>
    </w:p>
    <w:p>
      <w:pPr>
        <w:tabs>
          <w:tab w:pos="10205" w:val="right" w:leader="dot"/>
        </w:tabs>
        <w:ind w:left="0"/>
      </w:pPr>
      <w:r>
        <w:t>СПИСОК ИСПОЛЬЗОВАННЫХ ИСТОЧНИКОВ</w:t>
        <w:tab/>
        <w:t>15</w:t>
      </w:r>
    </w:p>
    <w:p/>
    <w:p>
      <w:r>
        <w:br w:type="page"/>
      </w:r>
    </w:p>
    <w:p>
      <w:pPr>
        <w:pStyle w:val="Heading1"/>
      </w:pPr>
      <w:r>
        <w:t>ВВЕДЕНИЕ</w:t>
      </w:r>
    </w:p>
    <w:p>
      <w:pPr>
        <w:spacing w:after="0"/>
        <w:ind w:firstLine="709"/>
        <w:jc w:val="both"/>
      </w:pPr>
      <w:r>
        <w:rPr>
          <w:b/>
        </w:rPr>
        <w:t>Актуальность темы.</w:t>
      </w:r>
      <w:r>
        <w:rPr>
          <w:b w:val="0"/>
        </w:rPr>
        <w:t xml:space="preserve"> Адаптивная вёрстка превращает макет в рабочий интерфейс, корректно отображаемый на устройствах разной ширины.</w:t>
      </w:r>
    </w:p>
    <w:p>
      <w:pPr>
        <w:spacing w:after="0"/>
        <w:ind w:firstLine="709"/>
        <w:jc w:val="both"/>
      </w:pPr>
      <w:r>
        <w:rPr>
          <w:b/>
        </w:rPr>
        <w:t>Цель работы.</w:t>
      </w:r>
      <w:r>
        <w:rPr>
          <w:b w:val="0"/>
        </w:rPr>
        <w:t xml:space="preserve"> Реализовать клиентскую часть сайта «Мера» в соответствии с макетом Figma.</w:t>
      </w:r>
    </w:p>
    <w:p>
      <w:pPr>
        <w:spacing w:after="0"/>
        <w:ind w:firstLine="709"/>
        <w:jc w:val="left"/>
      </w:pPr>
      <w:r>
        <w:rPr>
          <w:b/>
        </w:rPr>
        <w:t>Задачи работы:</w:t>
      </w:r>
    </w:p>
    <w:p>
      <w:pPr>
        <w:spacing w:after="0"/>
        <w:ind w:firstLine="709"/>
        <w:jc w:val="both"/>
      </w:pPr>
      <w:r>
        <w:rPr>
          <w:b w:val="0"/>
        </w:rPr>
        <w:t>– выполнить HTML/CSS-вёрстку трёх страниц;</w:t>
      </w:r>
    </w:p>
    <w:p>
      <w:pPr>
        <w:spacing w:after="0"/>
        <w:ind w:firstLine="709"/>
        <w:jc w:val="both"/>
      </w:pPr>
      <w:r>
        <w:rPr>
          <w:b w:val="0"/>
        </w:rPr>
        <w:t>– обеспечить соответствие вёрстки дизайну Figma;</w:t>
      </w:r>
    </w:p>
    <w:p>
      <w:pPr>
        <w:spacing w:after="0"/>
        <w:ind w:firstLine="709"/>
        <w:jc w:val="both"/>
      </w:pPr>
      <w:r>
        <w:rPr>
          <w:b w:val="0"/>
        </w:rPr>
        <w:t>– реализовать адаптивное отображение для телефона, планшета и компьютера;</w:t>
      </w:r>
    </w:p>
    <w:p>
      <w:pPr>
        <w:spacing w:after="0"/>
        <w:ind w:firstLine="709"/>
        <w:jc w:val="both"/>
      </w:pPr>
      <w:r>
        <w:rPr>
          <w:b w:val="0"/>
        </w:rPr>
        <w:t>– реализовать интерактивные элементы, предусмотренные дизайном;</w:t>
      </w:r>
    </w:p>
    <w:p>
      <w:pPr>
        <w:spacing w:after="0"/>
        <w:ind w:firstLine="709"/>
        <w:jc w:val="both"/>
      </w:pPr>
      <w:r>
        <w:rPr>
          <w:b w:val="0"/>
        </w:rPr>
        <w:t>– организовать код с общими стилями и сценариями и проверить страницы в браузере.</w:t>
      </w:r>
    </w:p>
    <w:p>
      <w:pPr>
        <w:spacing w:after="0"/>
        <w:ind w:firstLine="709"/>
        <w:jc w:val="both"/>
      </w:pPr>
      <w:r>
        <w:rPr>
          <w:b w:val="0"/>
        </w:rPr>
        <w:t>Работа выполняется по дисциплине «Основы web-технологий» (направление подготовки 09.03.04 «Программная инженерия», группа ПИН-252т) в рамках сквозного проекта «Мера — справочник единиц измерения» (тема 12) [1–3].</w:t>
      </w:r>
    </w:p>
    <w:p>
      <w:r>
        <w:br w:type="page"/>
      </w:r>
    </w:p>
    <w:p>
      <w:pPr>
        <w:pStyle w:val="Heading1"/>
      </w:pPr>
      <w:r>
        <w:t>1 ОСНОВНАЯ ЧАСТЬ</w:t>
      </w:r>
    </w:p>
    <w:p>
      <w:pPr>
        <w:pStyle w:val="Heading2"/>
      </w:pPr>
      <w:r>
        <w:t>1.1 Исходный код и структура проекта</w:t>
      </w:r>
    </w:p>
    <w:p>
      <w:pPr>
        <w:spacing w:after="0"/>
        <w:ind w:firstLine="709"/>
        <w:jc w:val="both"/>
      </w:pPr>
      <w:r>
        <w:rPr>
          <w:b w:val="0"/>
        </w:rPr>
        <w:t xml:space="preserve">Исходный код проекта: </w:t>
      </w:r>
      <w:hyperlink r:id="rId10">
        <w:r>
          <w:rPr>
            <w:color w:val="0563C1"/>
            <w:u w:val="single"/>
          </w:rPr>
          <w:t xml:space="preserve">https://github.com/Anatoly-Sobolev/web</w:t>
        </w:r>
      </w:hyperlink>
      <w:r>
        <w:t xml:space="preserve"> (каталог site/).</w:t>
      </w:r>
    </w:p>
    <w:p>
      <w:pPr>
        <w:keepNext/>
        <w:spacing w:after="60"/>
        <w:jc w:val="left"/>
      </w:pPr>
      <w:r>
        <w:rPr>
          <w:b w:val="0"/>
        </w:rPr>
        <w:t>Листинг 1 – Структура клиентской части</w:t>
      </w:r>
    </w:p>
    <w:p>
      <w:pPr>
        <w:keepNext/>
        <w:spacing w:line="240" w:lineRule="auto"/>
      </w:pPr>
      <w:r>
        <w:rPr>
          <w:rFonts w:ascii="Courier New" w:hAnsi="Courier New"/>
          <w:sz w:val="18"/>
        </w:rPr>
        <w:t>site/</w:t>
      </w:r>
    </w:p>
    <w:p>
      <w:pPr>
        <w:keepNext/>
        <w:spacing w:line="240" w:lineRule="auto"/>
      </w:pPr>
      <w:r>
        <w:rPr>
          <w:rFonts w:ascii="Courier New" w:hAnsi="Courier New"/>
          <w:sz w:val="18"/>
        </w:rPr>
        <w:t>├── index.html        главная страница с конвертером</w:t>
      </w:r>
    </w:p>
    <w:p>
      <w:pPr>
        <w:keepNext/>
        <w:spacing w:line="240" w:lineRule="auto"/>
      </w:pPr>
      <w:r>
        <w:rPr>
          <w:rFonts w:ascii="Courier New" w:hAnsi="Courier New"/>
          <w:sz w:val="18"/>
        </w:rPr>
        <w:t>├── catalog.html      каталог: поиск, фильтр, таблица</w:t>
      </w:r>
    </w:p>
    <w:p>
      <w:pPr>
        <w:keepNext/>
        <w:spacing w:line="240" w:lineRule="auto"/>
      </w:pPr>
      <w:r>
        <w:rPr>
          <w:rFonts w:ascii="Courier New" w:hAnsi="Courier New"/>
          <w:sz w:val="18"/>
        </w:rPr>
        <w:t>├── unit.html         карточка единицы (unit.html?id=metre)</w:t>
      </w:r>
    </w:p>
    <w:p>
      <w:pPr>
        <w:keepNext/>
        <w:spacing w:line="240" w:lineRule="auto"/>
      </w:pPr>
      <w:r>
        <w:rPr>
          <w:rFonts w:ascii="Courier New" w:hAnsi="Courier New"/>
          <w:sz w:val="18"/>
        </w:rPr>
        <w:t>├── css/style.css     общие стили и медиазапросы</w:t>
      </w:r>
    </w:p>
    <w:p>
      <w:pPr>
        <w:keepNext/>
        <w:spacing w:line="240" w:lineRule="auto"/>
      </w:pPr>
      <w:r>
        <w:rPr>
          <w:rFonts w:ascii="Courier New" w:hAnsi="Courier New"/>
          <w:sz w:val="18"/>
        </w:rPr>
        <w:t>├── js/app.js         меню, конвертер, каталог, карточка</w:t>
      </w:r>
    </w:p>
    <w:p>
      <w:pPr>
        <w:keepNext/>
        <w:spacing w:line="240" w:lineRule="auto"/>
      </w:pPr>
      <w:r>
        <w:rPr>
          <w:rFonts w:ascii="Courier New" w:hAnsi="Courier New"/>
          <w:sz w:val="18"/>
        </w:rPr>
        <w:t>├── js/units-data.js  данные (генерируются из data/units.json)</w:t>
      </w:r>
    </w:p>
    <w:p>
      <w:pPr>
        <w:keepNext/>
        <w:spacing w:line="240" w:lineRule="auto"/>
      </w:pPr>
      <w:r>
        <w:rPr>
          <w:rFonts w:ascii="Courier New" w:hAnsi="Courier New"/>
          <w:sz w:val="18"/>
        </w:rPr>
        <w:t>└── img/icons.svg     спрайт иконок</w:t>
      </w:r>
    </w:p>
    <w:p>
      <w:pPr>
        <w:keepNext/>
        <w:spacing w:line="240" w:lineRule="auto"/>
      </w:pPr>
      <w:r>
        <w:rPr>
          <w:rFonts w:ascii="Courier New" w:hAnsi="Courier New"/>
          <w:sz w:val="18"/>
        </w:rPr>
        <w:t>data/units.json       единый источник данных: 6 категорий, 41 единица</w:t>
      </w:r>
    </w:p>
    <w:p>
      <w:pPr>
        <w:spacing w:line="240" w:lineRule="auto"/>
      </w:pPr>
      <w:r>
        <w:rPr>
          <w:rFonts w:ascii="Courier New" w:hAnsi="Courier New"/>
          <w:sz w:val="18"/>
        </w:rPr>
        <w:t>scripts/build_data.js генерация units-data.js и database/seed.sql</w:t>
      </w:r>
    </w:p>
    <w:p>
      <w:pPr>
        <w:spacing w:after="80"/>
        <w:ind w:firstLine="709"/>
        <w:jc w:val="both"/>
      </w:pPr>
    </w:p>
    <w:p>
      <w:pPr>
        <w:spacing w:after="0"/>
        <w:ind w:firstLine="709"/>
        <w:jc w:val="both"/>
      </w:pPr>
      <w:r>
        <w:rPr>
          <w:b w:val="0"/>
        </w:rPr>
        <w:t xml:space="preserve">Данные справочника хранятся в одном файле </w:t>
      </w:r>
      <w:r>
        <w:rPr>
          <w:rFonts w:ascii="Courier New" w:hAnsi="Courier New"/>
          <w:sz w:val="22"/>
        </w:rPr>
        <w:t>data/units.json</w:t>
      </w:r>
      <w:r>
        <w:rPr>
          <w:b w:val="0"/>
        </w:rPr>
        <w:t xml:space="preserve">; сценарий </w:t>
      </w:r>
      <w:r>
        <w:rPr>
          <w:rFonts w:ascii="Courier New" w:hAnsi="Courier New"/>
          <w:sz w:val="22"/>
        </w:rPr>
        <w:t>scripts/build_data.js</w:t>
      </w:r>
      <w:r>
        <w:rPr>
          <w:b w:val="0"/>
        </w:rPr>
        <w:t xml:space="preserve"> формирует из него файл для статической вёрстки и начальные данные БД, поэтому вёрстка и сервер используют одинаковый набор единиц.</w:t>
      </w:r>
    </w:p>
    <w:p>
      <w:pPr>
        <w:pStyle w:val="Heading2"/>
      </w:pPr>
      <w:r>
        <w:t>1.2 Общие стили</w:t>
      </w:r>
    </w:p>
    <w:p>
      <w:pPr>
        <w:spacing w:after="0"/>
        <w:ind w:firstLine="709"/>
        <w:jc w:val="both"/>
      </w:pPr>
      <w:r>
        <w:rPr>
          <w:b w:val="0"/>
        </w:rPr>
        <w:t xml:space="preserve">Все страницы подключают один файл </w:t>
      </w:r>
      <w:r>
        <w:rPr>
          <w:rFonts w:ascii="Courier New" w:hAnsi="Courier New"/>
          <w:sz w:val="22"/>
        </w:rPr>
        <w:t>css/style.css</w:t>
      </w:r>
      <w:r>
        <w:rPr>
          <w:b w:val="0"/>
        </w:rPr>
        <w:t xml:space="preserve">. Цвета, радиусы и шрифт заданы CSS-переменными, значения которых совпадают с цветовыми стилями Figma (таблица 1 отчёта по ЛР № 2). Повторяющиеся элементы оформлены общими классами: </w:t>
      </w:r>
      <w:r>
        <w:rPr>
          <w:rFonts w:ascii="Courier New" w:hAnsi="Courier New"/>
          <w:sz w:val="22"/>
        </w:rPr>
        <w:t>.header</w:t>
      </w:r>
      <w:r>
        <w:rPr>
          <w:b w:val="0"/>
        </w:rPr>
        <w:t xml:space="preserve">, </w:t>
      </w:r>
      <w:r>
        <w:rPr>
          <w:rFonts w:ascii="Courier New" w:hAnsi="Courier New"/>
          <w:sz w:val="22"/>
        </w:rPr>
        <w:t>.button</w:t>
      </w:r>
      <w:r>
        <w:rPr>
          <w:b w:val="0"/>
        </w:rPr>
        <w:t xml:space="preserve">, </w:t>
      </w:r>
      <w:r>
        <w:rPr>
          <w:rFonts w:ascii="Courier New" w:hAnsi="Courier New"/>
          <w:sz w:val="22"/>
        </w:rPr>
        <w:t>.field</w:t>
      </w:r>
      <w:r>
        <w:rPr>
          <w:b w:val="0"/>
        </w:rPr>
        <w:t xml:space="preserve">, </w:t>
      </w:r>
      <w:r>
        <w:rPr>
          <w:rFonts w:ascii="Courier New" w:hAnsi="Courier New"/>
          <w:sz w:val="22"/>
        </w:rPr>
        <w:t>.panel</w:t>
      </w:r>
      <w:r>
        <w:rPr>
          <w:b w:val="0"/>
        </w:rPr>
        <w:t xml:space="preserve">, </w:t>
      </w:r>
      <w:r>
        <w:rPr>
          <w:rFonts w:ascii="Courier New" w:hAnsi="Courier New"/>
          <w:sz w:val="22"/>
        </w:rPr>
        <w:t>.category-card</w:t>
      </w:r>
      <w:r>
        <w:rPr>
          <w:b w:val="0"/>
        </w:rPr>
        <w:t xml:space="preserve">, </w:t>
      </w:r>
      <w:r>
        <w:rPr>
          <w:rFonts w:ascii="Courier New" w:hAnsi="Courier New"/>
          <w:sz w:val="22"/>
        </w:rPr>
        <w:t>.unit-table</w:t>
      </w:r>
      <w:r>
        <w:rPr>
          <w:b w:val="0"/>
        </w:rPr>
        <w:t xml:space="preserve">, </w:t>
      </w:r>
      <w:r>
        <w:rPr>
          <w:rFonts w:ascii="Courier New" w:hAnsi="Courier New"/>
          <w:sz w:val="22"/>
        </w:rPr>
        <w:t>.empty-state</w:t>
      </w:r>
      <w:r>
        <w:rPr>
          <w:b w:val="0"/>
        </w:rPr>
        <w:t xml:space="preserve">, </w:t>
      </w:r>
      <w:r>
        <w:rPr>
          <w:rFonts w:ascii="Courier New" w:hAnsi="Courier New"/>
          <w:sz w:val="22"/>
        </w:rPr>
        <w:t>.footer</w:t>
      </w:r>
      <w:r>
        <w:rPr>
          <w:b w:val="0"/>
        </w:rPr>
        <w:t>.</w:t>
      </w:r>
    </w:p>
    <w:p>
      <w:pPr>
        <w:keepNext/>
        <w:spacing w:after="60"/>
        <w:jc w:val="left"/>
      </w:pPr>
      <w:r>
        <w:rPr>
          <w:b w:val="0"/>
        </w:rPr>
        <w:t>Листинг 2 – Переменные оформления (фрагмент css/style.css)</w:t>
      </w:r>
    </w:p>
    <w:p>
      <w:pPr>
        <w:keepNext/>
        <w:spacing w:line="240" w:lineRule="auto"/>
      </w:pPr>
      <w:r>
        <w:rPr>
          <w:rFonts w:ascii="Courier New" w:hAnsi="Courier New"/>
          <w:sz w:val="18"/>
        </w:rPr>
        <w:t>:root {</w:t>
      </w:r>
    </w:p>
    <w:p>
      <w:pPr>
        <w:keepNext/>
        <w:spacing w:line="240" w:lineRule="auto"/>
      </w:pPr>
      <w:r>
        <w:rPr>
          <w:rFonts w:ascii="Courier New" w:hAnsi="Courier New"/>
          <w:sz w:val="18"/>
        </w:rPr>
        <w:t xml:space="preserve">  --color-dark: #172554;</w:t>
      </w:r>
    </w:p>
    <w:p>
      <w:pPr>
        <w:keepNext/>
        <w:spacing w:line="240" w:lineRule="auto"/>
      </w:pPr>
      <w:r>
        <w:rPr>
          <w:rFonts w:ascii="Courier New" w:hAnsi="Courier New"/>
          <w:sz w:val="18"/>
        </w:rPr>
        <w:t xml:space="preserve">  --color-accent: #2563eb;</w:t>
      </w:r>
    </w:p>
    <w:p>
      <w:pPr>
        <w:keepNext/>
        <w:spacing w:line="240" w:lineRule="auto"/>
      </w:pPr>
      <w:r>
        <w:rPr>
          <w:rFonts w:ascii="Courier New" w:hAnsi="Courier New"/>
          <w:sz w:val="18"/>
        </w:rPr>
        <w:t xml:space="preserve">  --color-accent-light: #eff6ff;</w:t>
      </w:r>
    </w:p>
    <w:p>
      <w:pPr>
        <w:keepNext/>
        <w:spacing w:line="240" w:lineRule="auto"/>
      </w:pPr>
      <w:r>
        <w:rPr>
          <w:rFonts w:ascii="Courier New" w:hAnsi="Courier New"/>
          <w:sz w:val="18"/>
        </w:rPr>
        <w:t xml:space="preserve">  --color-text: #1f2937;</w:t>
      </w:r>
    </w:p>
    <w:p>
      <w:pPr>
        <w:keepNext/>
        <w:spacing w:line="240" w:lineRule="auto"/>
      </w:pPr>
      <w:r>
        <w:rPr>
          <w:rFonts w:ascii="Courier New" w:hAnsi="Courier New"/>
          <w:sz w:val="18"/>
        </w:rPr>
        <w:t xml:space="preserve">  --color-text-muted: #6b7280;</w:t>
      </w:r>
    </w:p>
    <w:p>
      <w:pPr>
        <w:keepNext/>
        <w:spacing w:line="240" w:lineRule="auto"/>
      </w:pPr>
      <w:r>
        <w:rPr>
          <w:rFonts w:ascii="Courier New" w:hAnsi="Courier New"/>
          <w:sz w:val="18"/>
        </w:rPr>
        <w:t xml:space="preserve">  --color-bg: #f5f5f5;</w:t>
      </w:r>
    </w:p>
    <w:p>
      <w:pPr>
        <w:keepNext/>
        <w:spacing w:line="240" w:lineRule="auto"/>
      </w:pPr>
      <w:r>
        <w:rPr>
          <w:rFonts w:ascii="Courier New" w:hAnsi="Courier New"/>
          <w:sz w:val="18"/>
        </w:rPr>
        <w:t xml:space="preserve">  --color-border: #e5e7eb;</w:t>
      </w:r>
    </w:p>
    <w:p>
      <w:pPr>
        <w:keepNext/>
        <w:spacing w:line="240" w:lineRule="auto"/>
      </w:pPr>
      <w:r>
        <w:rPr>
          <w:rFonts w:ascii="Courier New" w:hAnsi="Courier New"/>
          <w:sz w:val="18"/>
        </w:rPr>
        <w:t xml:space="preserve">  --font: Inter, "Segoe UI", Roboto, Arial, sans-serif;</w:t>
      </w:r>
    </w:p>
    <w:p>
      <w:pPr>
        <w:spacing w:line="240" w:lineRule="auto"/>
      </w:pPr>
      <w:r>
        <w:rPr>
          <w:rFonts w:ascii="Courier New" w:hAnsi="Courier New"/>
          <w:sz w:val="18"/>
        </w:rPr>
        <w:t>}</w:t>
      </w:r>
    </w:p>
    <w:p>
      <w:pPr>
        <w:spacing w:after="80"/>
        <w:ind w:firstLine="709"/>
        <w:jc w:val="both"/>
      </w:pPr>
    </w:p>
    <w:p>
      <w:pPr>
        <w:pStyle w:val="Heading2"/>
      </w:pPr>
      <w:r>
        <w:t>1.3 Адаптивная вёрстка</w:t>
      </w:r>
    </w:p>
    <w:p>
      <w:pPr>
        <w:spacing w:after="0"/>
        <w:ind w:firstLine="709"/>
        <w:jc w:val="both"/>
      </w:pPr>
      <w:r>
        <w:rPr>
          <w:b w:val="0"/>
        </w:rPr>
        <w:t>Сетки построены на CSS Grid. Контрольные точки: до 1024 px — планшетная раскладка, до 600 px — мобильная.</w:t>
      </w:r>
    </w:p>
    <w:p>
      <w:pPr>
        <w:keepNext/>
        <w:spacing w:after="60"/>
        <w:jc w:val="left"/>
      </w:pPr>
      <w:r>
        <w:rPr>
          <w:b w:val="0"/>
        </w:rPr>
        <w:t>Листинг 3 – Медиазапросы (фрагмент css/style.css)</w:t>
      </w:r>
    </w:p>
    <w:p>
      <w:pPr>
        <w:keepNext/>
        <w:spacing w:line="240" w:lineRule="auto"/>
      </w:pPr>
      <w:r>
        <w:rPr>
          <w:rFonts w:ascii="Courier New" w:hAnsi="Courier New"/>
          <w:sz w:val="18"/>
        </w:rPr>
        <w:t>@media (max-width: 1024px) {</w:t>
      </w:r>
    </w:p>
    <w:p>
      <w:pPr>
        <w:keepNext/>
        <w:spacing w:line="240" w:lineRule="auto"/>
      </w:pPr>
      <w:r>
        <w:rPr>
          <w:rFonts w:ascii="Courier New" w:hAnsi="Courier New"/>
          <w:sz w:val="18"/>
        </w:rPr>
        <w:t xml:space="preserve">  .container { width: calc(100% - 48px); }</w:t>
      </w:r>
    </w:p>
    <w:p>
      <w:pPr>
        <w:keepNext/>
        <w:spacing w:line="240" w:lineRule="auto"/>
      </w:pPr>
      <w:r>
        <w:rPr>
          <w:rFonts w:ascii="Courier New" w:hAnsi="Courier New"/>
          <w:sz w:val="18"/>
        </w:rPr>
        <w:t xml:space="preserve">  .converter { grid-template-columns: 1fr 1fr; }</w:t>
      </w:r>
    </w:p>
    <w:p>
      <w:pPr>
        <w:keepNext/>
        <w:spacing w:line="240" w:lineRule="auto"/>
      </w:pPr>
      <w:r>
        <w:rPr>
          <w:rFonts w:ascii="Courier New" w:hAnsi="Courier New"/>
          <w:sz w:val="18"/>
        </w:rPr>
        <w:t xml:space="preserve">  .converter .field:first-child, .converter .button { grid-column: 1 / -1; }</w:t>
      </w:r>
    </w:p>
    <w:p>
      <w:pPr>
        <w:keepNext/>
        <w:spacing w:line="240" w:lineRule="auto"/>
      </w:pPr>
      <w:r>
        <w:rPr>
          <w:rFonts w:ascii="Courier New" w:hAnsi="Courier New"/>
          <w:sz w:val="18"/>
        </w:rPr>
        <w:t xml:space="preserve">  .category-grid { grid-template-columns: repeat(2, 1fr); }</w:t>
      </w:r>
    </w:p>
    <w:p>
      <w:pPr>
        <w:keepNext/>
        <w:spacing w:line="240" w:lineRule="auto"/>
      </w:pPr>
      <w:r>
        <w:rPr>
          <w:rFonts w:ascii="Courier New" w:hAnsi="Courier New"/>
          <w:sz w:val="18"/>
        </w:rPr>
        <w:t>}</w:t>
      </w:r>
    </w:p>
    <w:p>
      <w:pPr>
        <w:keepNext/>
        <w:spacing w:line="240" w:lineRule="auto"/>
      </w:pPr>
      <w:r>
        <w:rPr>
          <w:rFonts w:ascii="Courier New" w:hAnsi="Courier New"/>
          <w:sz w:val="18"/>
        </w:rPr>
        <w:t>@media (max-width: 600px) {</w:t>
      </w:r>
    </w:p>
    <w:p>
      <w:pPr>
        <w:keepNext/>
        <w:spacing w:line="240" w:lineRule="auto"/>
      </w:pPr>
      <w:r>
        <w:rPr>
          <w:rFonts w:ascii="Courier New" w:hAnsi="Courier New"/>
          <w:sz w:val="18"/>
        </w:rPr>
        <w:t xml:space="preserve">  .menu-button { display: block; }</w:t>
      </w:r>
    </w:p>
    <w:p>
      <w:pPr>
        <w:keepNext/>
        <w:spacing w:line="240" w:lineRule="auto"/>
      </w:pPr>
      <w:r>
        <w:rPr>
          <w:rFonts w:ascii="Courier New" w:hAnsi="Courier New"/>
          <w:sz w:val="18"/>
        </w:rPr>
        <w:t xml:space="preserve">  .navigation { display: none; }          /* открывается кнопкой «☰» */</w:t>
      </w:r>
    </w:p>
    <w:p>
      <w:pPr>
        <w:keepNext/>
        <w:spacing w:line="240" w:lineRule="auto"/>
      </w:pPr>
      <w:r>
        <w:rPr>
          <w:rFonts w:ascii="Courier New" w:hAnsi="Courier New"/>
          <w:sz w:val="18"/>
        </w:rPr>
        <w:t xml:space="preserve">  .navigation.is-open { display: flex; }</w:t>
      </w:r>
    </w:p>
    <w:p>
      <w:pPr>
        <w:keepNext/>
        <w:spacing w:line="240" w:lineRule="auto"/>
      </w:pPr>
      <w:r>
        <w:rPr>
          <w:rFonts w:ascii="Courier New" w:hAnsi="Courier New"/>
          <w:sz w:val="18"/>
        </w:rPr>
        <w:t xml:space="preserve">  .converter, .filters { grid-template-columns: 1fr; }</w:t>
      </w:r>
    </w:p>
    <w:p>
      <w:pPr>
        <w:keepNext/>
        <w:spacing w:line="240" w:lineRule="auto"/>
      </w:pPr>
      <w:r>
        <w:rPr>
          <w:rFonts w:ascii="Courier New" w:hAnsi="Courier New"/>
          <w:sz w:val="18"/>
        </w:rPr>
        <w:t xml:space="preserve">  .category-grid { grid-template-columns: 1fr; }</w:t>
      </w:r>
    </w:p>
    <w:p>
      <w:pPr>
        <w:keepNext/>
        <w:spacing w:line="240" w:lineRule="auto"/>
      </w:pPr>
      <w:r>
        <w:rPr>
          <w:rFonts w:ascii="Courier New" w:hAnsi="Courier New"/>
          <w:sz w:val="18"/>
        </w:rPr>
        <w:t xml:space="preserve">  /* таблица каталога выводится карточками */</w:t>
      </w:r>
    </w:p>
    <w:p>
      <w:pPr>
        <w:spacing w:line="240" w:lineRule="auto"/>
      </w:pPr>
      <w:r>
        <w:rPr>
          <w:rFonts w:ascii="Courier New" w:hAnsi="Courier New"/>
          <w:sz w:val="18"/>
        </w:rPr>
        <w:t>}</w:t>
      </w:r>
    </w:p>
    <w:p>
      <w:pPr>
        <w:spacing w:after="80"/>
        <w:ind w:firstLine="709"/>
        <w:jc w:val="both"/>
      </w:pPr>
    </w:p>
    <w:p>
      <w:pPr>
        <w:pStyle w:val="Heading2"/>
      </w:pPr>
      <w:r>
        <w:t>1.4 Интерактивные элементы</w:t>
      </w:r>
    </w:p>
    <w:p>
      <w:pPr>
        <w:spacing w:after="0"/>
        <w:ind w:firstLine="709"/>
        <w:jc w:val="both"/>
      </w:pPr>
      <w:r>
        <w:rPr>
          <w:b w:val="0"/>
        </w:rPr>
        <w:t>– конвертер: списки единиц сгруппированы по категориям, список «В» ограничен категорией «Из»; значение проверяется (пустое, не число, температура ниже 0 К); результат и формула выводятся без перезагрузки, параметры сохраняются в адресе;</w:t>
      </w:r>
    </w:p>
    <w:p>
      <w:pPr>
        <w:spacing w:after="0"/>
        <w:ind w:firstLine="709"/>
        <w:jc w:val="both"/>
      </w:pPr>
      <w:r>
        <w:rPr>
          <w:b w:val="0"/>
        </w:rPr>
        <w:t>– каталог: поиск по названию, английскому названию и обозначениям (без учёта регистра, «ё» = «е»), фильтр по категории, счётчик «Найдено: N», пустое состояние с кнопкой сброса; параметры q и category сохраняются в адресе;</w:t>
      </w:r>
    </w:p>
    <w:p>
      <w:pPr>
        <w:spacing w:after="0"/>
        <w:ind w:firstLine="709"/>
        <w:jc w:val="both"/>
      </w:pPr>
      <w:r>
        <w:rPr>
          <w:b w:val="0"/>
        </w:rPr>
        <w:t>– карточка единицы: формируется по параметру id, выводит характеристики и формулы пересчёта во все единицы категории, для неизвестного id показывает «Единица не найдена»;</w:t>
      </w:r>
    </w:p>
    <w:p>
      <w:pPr>
        <w:spacing w:after="0"/>
        <w:ind w:firstLine="709"/>
        <w:jc w:val="both"/>
      </w:pPr>
      <w:r>
        <w:rPr>
          <w:b w:val="0"/>
        </w:rPr>
        <w:t>– мобильное меню: кнопка «☰» открывает и закрывает навигацию, состояние передаётся атрибутом aria-expanded.</w:t>
      </w:r>
    </w:p>
    <w:p>
      <w:pPr>
        <w:keepNext/>
        <w:spacing w:after="60"/>
        <w:jc w:val="left"/>
      </w:pPr>
      <w:r>
        <w:rPr>
          <w:b w:val="0"/>
        </w:rPr>
        <w:t>Листинг 4 – Пересчёт и формула (фрагмент js/app.js)</w:t>
      </w:r>
    </w:p>
    <w:p>
      <w:pPr>
        <w:keepNext/>
        <w:spacing w:line="240" w:lineRule="auto"/>
      </w:pPr>
      <w:r>
        <w:rPr>
          <w:rFonts w:ascii="Courier New" w:hAnsi="Courier New"/>
          <w:sz w:val="18"/>
        </w:rPr>
        <w:t>function convert(value, from, to) {</w:t>
      </w:r>
    </w:p>
    <w:p>
      <w:pPr>
        <w:keepNext/>
        <w:spacing w:line="240" w:lineRule="auto"/>
      </w:pPr>
      <w:r>
        <w:rPr>
          <w:rFonts w:ascii="Courier New" w:hAnsi="Courier New"/>
          <w:sz w:val="18"/>
        </w:rPr>
        <w:t xml:space="preserve">  return (value * from.factor + from.offset - to.offset) / to.factor;</w:t>
      </w:r>
    </w:p>
    <w:p>
      <w:pPr>
        <w:keepNext/>
        <w:spacing w:line="240" w:lineRule="auto"/>
      </w:pPr>
      <w:r>
        <w:rPr>
          <w:rFonts w:ascii="Courier New" w:hAnsi="Courier New"/>
          <w:sz w:val="18"/>
        </w:rPr>
        <w:t>}</w:t>
      </w:r>
    </w:p>
    <w:p>
      <w:pPr>
        <w:keepNext/>
        <w:spacing w:line="240" w:lineRule="auto"/>
      </w:pPr>
      <w:r>
        <w:rPr>
          <w:rFonts w:ascii="Courier New" w:hAnsi="Courier New"/>
          <w:sz w:val="18"/>
        </w:rPr>
        <w:t>function relationText(from, to) {</w:t>
      </w:r>
    </w:p>
    <w:p>
      <w:pPr>
        <w:keepNext/>
        <w:spacing w:line="240" w:lineRule="auto"/>
      </w:pPr>
      <w:r>
        <w:rPr>
          <w:rFonts w:ascii="Courier New" w:hAnsi="Courier New"/>
          <w:sz w:val="18"/>
        </w:rPr>
        <w:t xml:space="preserve">  var k = from.factor / to.factor;</w:t>
      </w:r>
    </w:p>
    <w:p>
      <w:pPr>
        <w:keepNext/>
        <w:spacing w:line="240" w:lineRule="auto"/>
      </w:pPr>
      <w:r>
        <w:rPr>
          <w:rFonts w:ascii="Courier New" w:hAnsi="Courier New"/>
          <w:sz w:val="18"/>
        </w:rPr>
        <w:t xml:space="preserve">  var b = (from.offset - to.offset) / to.factor;</w:t>
      </w:r>
    </w:p>
    <w:p>
      <w:pPr>
        <w:keepNext/>
        <w:spacing w:line="240" w:lineRule="auto"/>
      </w:pPr>
      <w:r>
        <w:rPr>
          <w:rFonts w:ascii="Courier New" w:hAnsi="Courier New"/>
          <w:sz w:val="18"/>
        </w:rPr>
        <w:t xml:space="preserve">  if (Math.abs(b) &lt; 1e-12) return '1 ' + from.symbol + ' = ' + formatNumber(k) + ' ' + to.symbol;</w:t>
      </w:r>
    </w:p>
    <w:p>
      <w:pPr>
        <w:keepNext/>
        <w:spacing w:line="240" w:lineRule="auto"/>
      </w:pPr>
      <w:r>
        <w:rPr>
          <w:rFonts w:ascii="Courier New" w:hAnsi="Courier New"/>
          <w:sz w:val="18"/>
        </w:rPr>
        <w:t xml:space="preserve">  return 'T(' + to.symbol + ') = T(' + from.symbol + ') × ' + formatNumber(k) + ' + ' + formatNumber(b);</w:t>
      </w:r>
    </w:p>
    <w:p>
      <w:pPr>
        <w:spacing w:line="240" w:lineRule="auto"/>
      </w:pPr>
      <w:r>
        <w:rPr>
          <w:rFonts w:ascii="Courier New" w:hAnsi="Courier New"/>
          <w:sz w:val="18"/>
        </w:rPr>
        <w:t>}</w:t>
      </w:r>
    </w:p>
    <w:p>
      <w:pPr>
        <w:spacing w:after="80"/>
        <w:ind w:firstLine="709"/>
        <w:jc w:val="both"/>
      </w:pPr>
    </w:p>
    <w:p>
      <w:pPr>
        <w:pStyle w:val="Heading2"/>
      </w:pPr>
      <w:r>
        <w:t>1.5 Проверка</w:t>
      </w:r>
    </w:p>
    <w:p>
      <w:pPr>
        <w:keepNext/>
        <w:spacing w:after="60"/>
        <w:jc w:val="left"/>
      </w:pPr>
      <w:r>
        <w:rPr>
          <w:b w:val="0"/>
        </w:rPr>
        <w:t>Таблица 1 – Выполненные проверки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2"/>
        <w:gridCol w:w="5102"/>
      </w:tblGrid>
      <w:tr>
        <w:tc>
          <w:tcPr>
            <w:tcW w:type="dxa" w:w="4819"/>
          </w:tcPr>
          <w:p>
            <w:pPr>
              <w:spacing w:line="240" w:lineRule="auto"/>
            </w:pPr>
            <w:r/>
            <w:r>
              <w:rPr>
                <w:b/>
                <w:sz w:val="20"/>
              </w:rPr>
              <w:t>Проверка</w:t>
            </w:r>
          </w:p>
        </w:tc>
        <w:tc>
          <w:tcPr>
            <w:tcW w:type="dxa" w:w="5386"/>
          </w:tcPr>
          <w:p>
            <w:pPr>
              <w:spacing w:line="240" w:lineRule="auto"/>
            </w:pPr>
            <w:r/>
            <w:r>
              <w:rPr>
                <w:b/>
                <w:sz w:val="20"/>
              </w:rPr>
              <w:t>Результат</w:t>
            </w:r>
          </w:p>
        </w:tc>
      </w:tr>
      <w:tr>
        <w:tc>
          <w:tcPr>
            <w:tcW w:type="dxa" w:w="4819"/>
          </w:tcPr>
          <w:p>
            <w:pPr>
              <w:spacing w:line="240" w:lineRule="auto"/>
            </w:pPr>
            <w:r/>
            <w:r>
              <w:rPr>
                <w:b w:val="0"/>
                <w:sz w:val="20"/>
              </w:rPr>
              <w:t>100 °C → °F; −40 °F → °C; 0 К → °C</w:t>
            </w:r>
          </w:p>
        </w:tc>
        <w:tc>
          <w:tcPr>
            <w:tcW w:type="dxa" w:w="5386"/>
          </w:tcPr>
          <w:p>
            <w:pPr>
              <w:spacing w:line="240" w:lineRule="auto"/>
            </w:pPr>
            <w:r/>
            <w:r>
              <w:rPr>
                <w:b w:val="0"/>
                <w:sz w:val="20"/>
              </w:rPr>
              <w:t>212 °F; −40 °C; −273,15 °C</w:t>
            </w:r>
          </w:p>
        </w:tc>
      </w:tr>
      <w:tr>
        <w:tc>
          <w:tcPr>
            <w:tcW w:type="dxa" w:w="4819"/>
          </w:tcPr>
          <w:p>
            <w:pPr>
              <w:spacing w:line="240" w:lineRule="auto"/>
            </w:pPr>
            <w:r/>
            <w:r>
              <w:rPr>
                <w:b w:val="0"/>
                <w:sz w:val="20"/>
              </w:rPr>
              <w:t>1 миля → км; 2,5 ч → мин</w:t>
            </w:r>
          </w:p>
        </w:tc>
        <w:tc>
          <w:tcPr>
            <w:tcW w:type="dxa" w:w="5386"/>
          </w:tcPr>
          <w:p>
            <w:pPr>
              <w:spacing w:line="240" w:lineRule="auto"/>
            </w:pPr>
            <w:r/>
            <w:r>
              <w:rPr>
                <w:b w:val="0"/>
                <w:sz w:val="20"/>
              </w:rPr>
              <w:t>1,609344 км; 150 мин</w:t>
            </w:r>
          </w:p>
        </w:tc>
      </w:tr>
      <w:tr>
        <w:tc>
          <w:tcPr>
            <w:tcW w:type="dxa" w:w="4819"/>
          </w:tcPr>
          <w:p>
            <w:pPr>
              <w:spacing w:line="240" w:lineRule="auto"/>
            </w:pPr>
            <w:r/>
            <w:r>
              <w:rPr>
                <w:b w:val="0"/>
                <w:sz w:val="20"/>
              </w:rPr>
              <w:t>«abc», пустое значение, −300 °C</w:t>
            </w:r>
          </w:p>
        </w:tc>
        <w:tc>
          <w:tcPr>
            <w:tcW w:type="dxa" w:w="5386"/>
          </w:tcPr>
          <w:p>
            <w:pPr>
              <w:spacing w:line="240" w:lineRule="auto"/>
            </w:pPr>
            <w:r/>
            <w:r>
              <w:rPr>
                <w:b w:val="0"/>
                <w:sz w:val="20"/>
              </w:rPr>
              <w:t>Сообщения об ошибке, результат скрыт</w:t>
            </w:r>
          </w:p>
        </w:tc>
      </w:tr>
      <w:tr>
        <w:tc>
          <w:tcPr>
            <w:tcW w:type="dxa" w:w="4819"/>
          </w:tcPr>
          <w:p>
            <w:pPr>
              <w:spacing w:line="240" w:lineRule="auto"/>
            </w:pPr>
            <w:r/>
            <w:r>
              <w:rPr>
                <w:b w:val="0"/>
                <w:sz w:val="20"/>
              </w:rPr>
              <w:t>Поиск «км», «FT», «метр» + категория «Длина»</w:t>
            </w:r>
          </w:p>
        </w:tc>
        <w:tc>
          <w:tcPr>
            <w:tcW w:type="dxa" w:w="5386"/>
          </w:tcPr>
          <w:p>
            <w:pPr>
              <w:spacing w:line="240" w:lineRule="auto"/>
            </w:pPr>
            <w:r/>
            <w:r>
              <w:rPr>
                <w:b w:val="0"/>
                <w:sz w:val="20"/>
              </w:rPr>
              <w:t>3, 1 и 6 единиц</w:t>
            </w:r>
          </w:p>
        </w:tc>
      </w:tr>
      <w:tr>
        <w:tc>
          <w:tcPr>
            <w:tcW w:type="dxa" w:w="4819"/>
          </w:tcPr>
          <w:p>
            <w:pPr>
              <w:spacing w:line="240" w:lineRule="auto"/>
            </w:pPr>
            <w:r/>
            <w:r>
              <w:rPr>
                <w:b w:val="0"/>
                <w:sz w:val="20"/>
              </w:rPr>
              <w:t>Поиск «парсек»</w:t>
            </w:r>
          </w:p>
        </w:tc>
        <w:tc>
          <w:tcPr>
            <w:tcW w:type="dxa" w:w="5386"/>
          </w:tcPr>
          <w:p>
            <w:pPr>
              <w:spacing w:line="240" w:lineRule="auto"/>
            </w:pPr>
            <w:r/>
            <w:r>
              <w:rPr>
                <w:b w:val="0"/>
                <w:sz w:val="20"/>
              </w:rPr>
              <w:t>Пустое состояние, сброс возвращает 41 единицу</w:t>
            </w:r>
          </w:p>
        </w:tc>
      </w:tr>
      <w:tr>
        <w:tc>
          <w:tcPr>
            <w:tcW w:type="dxa" w:w="4819"/>
          </w:tcPr>
          <w:p>
            <w:pPr>
              <w:spacing w:line="240" w:lineRule="auto"/>
            </w:pPr>
            <w:r/>
            <w:r>
              <w:rPr>
                <w:b w:val="0"/>
                <w:sz w:val="20"/>
              </w:rPr>
              <w:t>unit.html?id=fahrenheit / ?id=parsec</w:t>
            </w:r>
          </w:p>
        </w:tc>
        <w:tc>
          <w:tcPr>
            <w:tcW w:type="dxa" w:w="5386"/>
          </w:tcPr>
          <w:p>
            <w:pPr>
              <w:spacing w:line="240" w:lineRule="auto"/>
            </w:pPr>
            <w:r/>
            <w:r>
              <w:rPr>
                <w:b w:val="0"/>
                <w:sz w:val="20"/>
              </w:rPr>
              <w:t>Формулы со сдвигом шкалы / «Единица не найдена»</w:t>
            </w:r>
          </w:p>
        </w:tc>
      </w:tr>
      <w:tr>
        <w:tc>
          <w:tcPr>
            <w:tcW w:type="dxa" w:w="4819"/>
          </w:tcPr>
          <w:p>
            <w:pPr>
              <w:spacing w:line="240" w:lineRule="auto"/>
            </w:pPr>
            <w:r/>
            <w:r>
              <w:rPr>
                <w:b w:val="0"/>
                <w:sz w:val="20"/>
              </w:rPr>
              <w:t>Ширина 1440, 768, 360 px</w:t>
            </w:r>
          </w:p>
        </w:tc>
        <w:tc>
          <w:tcPr>
            <w:tcW w:type="dxa" w:w="5386"/>
          </w:tcPr>
          <w:p>
            <w:pPr>
              <w:spacing w:line="240" w:lineRule="auto"/>
            </w:pPr>
            <w:r/>
            <w:r>
              <w:rPr>
                <w:b w:val="0"/>
                <w:sz w:val="20"/>
              </w:rPr>
              <w:t>Раскладки Desktop, Tablet, Mobile без горизонтальной прокрутки</w:t>
            </w:r>
          </w:p>
        </w:tc>
      </w:tr>
    </w:tbl>
    <w:p>
      <w:pPr>
        <w:spacing w:after="80"/>
        <w:ind w:firstLine="709"/>
        <w:jc w:val="both"/>
      </w:pPr>
    </w:p>
    <w:p>
      <w:pPr>
        <w:spacing w:after="0"/>
        <w:ind w:firstLine="709"/>
        <w:jc w:val="both"/>
      </w:pPr>
      <w:r>
        <w:rPr>
          <w:b w:val="0"/>
        </w:rPr>
        <w:t>Проверка выполнена в браузере Microsoft Edge (движок Chromium) и встроенном браузере на том же движке. Ширина 360 px проверялась во фрейме шириной 360 px (рисунок 12). В браузерах на других движках (Firefox, Safari) и валидатором W3C страницы не проверялись.</w:t>
      </w:r>
    </w:p>
    <w:p>
      <w:pPr>
        <w:pStyle w:val="Heading2"/>
      </w:pPr>
      <w:r>
        <w:t>1.6 Снимки экрана</w:t>
      </w:r>
    </w:p>
    <w:p>
      <w:pPr>
        <w:spacing w:after="0"/>
        <w:ind w:firstLine="709"/>
        <w:jc w:val="both"/>
      </w:pPr>
      <w:r>
        <w:rPr>
          <w:b w:val="0"/>
        </w:rPr>
        <w:t>Страницы открыты через локальный сервер (http://static.mera.localhost:8080/, см. ЛР № 4).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760000" cy="349303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desktop_hom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930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 w:val="0"/>
        </w:rPr>
        <w:t>Рисунок 1 – Главная страница, Desktop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760000" cy="349303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desktop_catalog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930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 w:val="0"/>
        </w:rPr>
        <w:t>Рисунок 2 – Каталог, Desktop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760000" cy="349303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desktop_catalog_search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930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 w:val="0"/>
        </w:rPr>
        <w:t>Рисунок 3 – Поиск «метр» и фильтр «Длина»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760000" cy="349303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desktop_uni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930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 w:val="0"/>
        </w:rPr>
        <w:t>Рисунок 4 – Карточка единицы «Метр»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760000" cy="349303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desktop_converter_temperatur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930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 w:val="0"/>
        </w:rPr>
        <w:t>Рисунок 5 – Конвертация температуры 100 °C → °F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760000" cy="349303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desktop_converter_error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930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 w:val="0"/>
        </w:rPr>
        <w:t>Рисунок 6 – Ошибка ввода в конвертере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760000" cy="349303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desktop_catalog_empty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930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 w:val="0"/>
        </w:rPr>
        <w:t>Рисунок 7 – Пустой результат поиска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760000" cy="349303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desktop_unit_missing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930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 w:val="0"/>
        </w:rPr>
        <w:t>Рисунок 8 – Неизвестная единица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3960000" cy="447545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tablet_hom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44754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 w:val="0"/>
        </w:rPr>
        <w:t>Рисунок 9 – Главная страница, Tablet (768 px)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3960000" cy="447545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tablet_catalog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44754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 w:val="0"/>
        </w:rPr>
        <w:t>Рисунок 10 – Каталог, Tablet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3960000" cy="447545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tablet_unit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44754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 w:val="0"/>
        </w:rPr>
        <w:t>Рисунок 11 – Карточка «Градус Фаренгейта», Tablet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760000" cy="3493038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mobile_page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930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 w:val="0"/>
        </w:rPr>
        <w:t>Рисунок 12 – Главная, каталог и карточка единицы при ширине 360 px</w:t>
      </w:r>
    </w:p>
    <w:p>
      <w:r>
        <w:br w:type="page"/>
      </w:r>
    </w:p>
    <w:p>
      <w:pPr>
        <w:pStyle w:val="Heading1"/>
      </w:pPr>
      <w:r>
        <w:t>ЗАКЛЮЧЕНИЕ</w:t>
      </w:r>
    </w:p>
    <w:p>
      <w:pPr>
        <w:spacing w:after="0"/>
        <w:ind w:firstLine="709"/>
        <w:jc w:val="both"/>
      </w:pPr>
      <w:r>
        <w:rPr>
          <w:b w:val="0"/>
        </w:rPr>
        <w:t>Выполнена адаптивная вёрстка трёх страниц сайта «Мера» по макету Figma. Общие стили и сценарий подключаются ко всем страницам, данные формируются из единого файла. Реализованы конвертер с проверкой ввода, поиск и фильтр каталога, карточки единиц с формулами пересчёта и мобильное меню; проверено отображение при ширине 1440, 768 и 360 px.</w:t>
      </w:r>
    </w:p>
    <w:p>
      <w:r>
        <w:br w:type="page"/>
      </w:r>
    </w:p>
    <w:p>
      <w:pPr>
        <w:pStyle w:val="Heading1"/>
      </w:pPr>
      <w:r>
        <w:t>СПИСОК ИСПОЛЬЗОВАННЫХ ИСТОЧНИКОВ</w:t>
      </w:r>
    </w:p>
    <w:p>
      <w:pPr>
        <w:spacing w:after="0"/>
        <w:jc w:val="left"/>
      </w:pPr>
      <w:r>
        <w:rPr>
          <w:b w:val="0"/>
        </w:rPr>
        <w:t>1. Лабораторные работы по дисциплине «Веб-программирование»: комплексное проектирование и разработка веб-сайта [Электронный ресурс]. – Файл «материалы/Лабораторные_работы_Веб-программирование.pdf» репозитория проекта.</w:t>
      </w:r>
    </w:p>
    <w:p>
      <w:pPr>
        <w:spacing w:after="0"/>
        <w:jc w:val="left"/>
      </w:pPr>
      <w:r>
        <w:rPr>
          <w:b w:val="0"/>
        </w:rPr>
        <w:t>2. Методика рейтингового контроля по дисциплине «Основы web-технологий». 4 семестр 2026/2027 учебного года. Направление 09.03.04 «Программная инженерия», группа ПИН-252т / преподаватель Е. О. Викулов [Электронный ресурс]. – Омск : ОмГТУ, 2026.</w:t>
      </w:r>
    </w:p>
    <w:p>
      <w:pPr>
        <w:spacing w:after="0"/>
        <w:jc w:val="left"/>
      </w:pPr>
      <w:r>
        <w:rPr>
          <w:b w:val="0"/>
        </w:rPr>
        <w:t>3. Темы проектов по дисциплине «Основы web-технологий». Тема 12 «Справочник единиц измерения» [Электронный ресурс]. – Файл «материалы/temy.docx» репозитория проекта.</w:t>
      </w:r>
    </w:p>
    <w:p>
      <w:pPr>
        <w:spacing w:after="0"/>
        <w:jc w:val="left"/>
      </w:pPr>
      <w:r>
        <w:rPr>
          <w:b w:val="0"/>
        </w:rPr>
        <w:t xml:space="preserve">4. MDN Web Docs. Использование медиазапросов [Электронный ресурс] – URL: </w:t>
      </w:r>
      <w:hyperlink r:id="rId23">
        <w:r>
          <w:rPr>
            <w:color w:val="0563C1"/>
            <w:u w:val="single"/>
          </w:rPr>
          <w:t>https://developer.mozilla.org/ru/docs/Web/CSS/CSS_media_queries/Using_media_queries</w:t>
        </w:r>
      </w:hyperlink>
      <w:r>
        <w:t xml:space="preserve"> (дата обращения: 14.10.2026).</w:t>
      </w:r>
    </w:p>
    <w:p>
      <w:pPr>
        <w:spacing w:after="0"/>
        <w:jc w:val="left"/>
      </w:pPr>
      <w:r>
        <w:rPr>
          <w:b w:val="0"/>
        </w:rPr>
        <w:t xml:space="preserve">5. MDN Web Docs. CSS Grid Layout [Электронный ресурс] – URL: </w:t>
      </w:r>
      <w:hyperlink r:id="rId24">
        <w:r>
          <w:rPr>
            <w:color w:val="0563C1"/>
            <w:u w:val="single"/>
          </w:rPr>
          <w:t>https://developer.mozilla.org/ru/docs/Web/CSS/CSS_grid_layout</w:t>
        </w:r>
      </w:hyperlink>
      <w:r>
        <w:t xml:space="preserve"> (дата обращения: 14.10.2026).</w:t>
      </w:r>
    </w:p>
    <w:p>
      <w:pPr>
        <w:spacing w:after="0"/>
        <w:jc w:val="left"/>
      </w:pPr>
      <w:r>
        <w:rPr>
          <w:b w:val="0"/>
        </w:rPr>
        <w:t xml:space="preserve">6. Проект «Мера». Исходный код [Электронный ресурс] – URL: </w:t>
      </w:r>
      <w:hyperlink r:id="rId10">
        <w:r>
          <w:rPr>
            <w:color w:val="0563C1"/>
            <w:u w:val="single"/>
          </w:rPr>
          <w:t>https://github.com/Anatoly-Sobolev/web</w:t>
        </w:r>
      </w:hyperlink>
      <w:r>
        <w:t xml:space="preserve"> (дата обращения: 14.10.2026).</w:t>
      </w:r>
    </w:p>
    <w:p>
      <w:pPr>
        <w:spacing w:after="0"/>
        <w:jc w:val="left"/>
      </w:pPr>
      <w:r>
        <w:rPr>
          <w:b w:val="0"/>
        </w:rPr>
        <w:t xml:space="preserve">7. Проект Figma «Мера — справочник единиц измерения» [Электронный ресурс] – URL: </w:t>
      </w:r>
      <w:hyperlink r:id="rId25">
        <w:r>
          <w:rPr>
            <w:color w:val="0563C1"/>
            <w:u w:val="single"/>
          </w:rPr>
          <w:t>https://www.figma.com/design/sCt5ju49i6680hCjosaYHh/</w:t>
        </w:r>
      </w:hyperlink>
      <w:r>
        <w:t xml:space="preserve"> (дата обращения: 14.10.2026).</w:t>
      </w:r>
    </w:p>
    <w:sectPr w:rsidR="00FC693F" w:rsidRPr="0006063C" w:rsidSect="00034616">
      <w:footerReference w:type="default" r:id="rId9"/>
      <w:pgSz w:w="11906" w:h="16838"/>
      <w:pgMar w:top="1134" w:right="567" w:bottom="1134" w:left="1134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0" w:before="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40" w:line="276" w:lineRule="auto"/>
      <w:jc w:val="center"/>
      <w:outlineLvl w:val="0"/>
    </w:pPr>
    <w:rPr>
      <w:rFonts w:ascii="Times New Roman" w:hAnsi="Times New Roman" w:eastAsia="Times New Roman" w:cs="Times New Roman"/>
      <w:b/>
      <w:bCs/>
      <w:i w:val="0"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120" w:line="276" w:lineRule="auto"/>
      <w:ind w:firstLine="709"/>
      <w:jc w:val="left"/>
      <w:outlineLvl w:val="1"/>
    </w:pPr>
    <w:rPr>
      <w:rFonts w:ascii="Times New Roman" w:hAnsi="Times New Roman" w:eastAsia="Times New Roman" w:cs="Times New Roman"/>
      <w:b/>
      <w:bCs/>
      <w:i w:val="0"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120" w:line="276" w:lineRule="auto"/>
      <w:ind w:firstLine="709"/>
      <w:jc w:val="left"/>
      <w:outlineLvl w:val="2"/>
    </w:pPr>
    <w:rPr>
      <w:rFonts w:ascii="Times New Roman" w:hAnsi="Times New Roman" w:eastAsia="Times New Roman" w:cs="Times New Roman"/>
      <w:b/>
      <w:bCs/>
      <w:i w:val="0"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github.com/Anatoly-Sobolev/web" TargetMode="Externa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hyperlink" Target="https://developer.mozilla.org/ru/docs/Web/CSS/CSS_media_queries/Using_media_queries" TargetMode="External"/><Relationship Id="rId24" Type="http://schemas.openxmlformats.org/officeDocument/2006/relationships/hyperlink" Target="https://developer.mozilla.org/ru/docs/Web/CSS/CSS_grid_layout" TargetMode="External"/><Relationship Id="rId25" Type="http://schemas.openxmlformats.org/officeDocument/2006/relationships/hyperlink" Target="https://www.figma.com/design/sCt5ju49i6680hCjosaYHh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