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hint="default" w:cs="Times New Roman"/>
          <w:lang w:val="ru-RU"/>
        </w:rPr>
      </w:pPr>
      <w:r>
        <w:rPr>
          <w:rFonts w:cs="Times New Roman"/>
        </w:rPr>
        <w:t xml:space="preserve">Лабораторная работа № </w:t>
      </w:r>
      <w:r>
        <w:rPr>
          <w:rFonts w:hint="default" w:cs="Times New Roman"/>
          <w:lang w:val="ru-RU"/>
        </w:rPr>
        <w:t>2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</w:t>
      </w:r>
      <w:r>
        <w:rPr>
          <w:lang w:val="ru-RU"/>
        </w:rPr>
        <w:t>Конструкторы</w:t>
      </w:r>
      <w:r>
        <w:rPr>
          <w:rFonts w:hint="default"/>
          <w:lang w:val="ru-RU"/>
        </w:rPr>
        <w:t xml:space="preserve"> и деструктор. Перегрузка операторов</w:t>
      </w:r>
      <w: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640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1562_WPSOffice_Type1"/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2883da23-428c-4576-a3ef-b9093b601a4d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Цель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e55f763b-6b9d-4069-baa2-7e8bc8a2eb8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Задание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кафедры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3b6be7c1-62d1-4071-8f1a-0f1abfb2d07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Код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8a31417b-5a9a-4c4f-904c-7f5d1627399e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Пример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de2856ab-6218-4e42-812a-ee11b966f7e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Вывод</w:t>
              </w:r>
            </w:sdtContent>
          </w:sdt>
          <w:r>
            <w:rPr>
              <w:sz w:val="28"/>
              <w:szCs w:val="28"/>
            </w:rPr>
            <w:tab/>
          </w:r>
          <w:bookmarkEnd w:id="1"/>
          <w:bookmarkStart w:id="2" w:name="_GoBack"/>
          <w:bookmarkEnd w:id="2"/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ru-RU"/>
            </w:rPr>
            <w:t>Контрольные вопросы...........................................................................................12</w:t>
          </w:r>
        </w:p>
      </w:sdtContent>
    </w:sdt>
    <w:p>
      <w:pPr>
        <w:pStyle w:val="45"/>
        <w:tabs>
          <w:tab w:val="right" w:leader="dot" w:pos="9354"/>
        </w:tabs>
        <w:rPr>
          <w:rFonts w:hint="default"/>
          <w:sz w:val="20"/>
          <w:szCs w:val="20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Изучить</w:t>
      </w:r>
      <w:r>
        <w:rPr>
          <w:rFonts w:hint="default"/>
          <w:lang w:val="ru-RU"/>
        </w:rPr>
        <w:t xml:space="preserve"> виды конструкторов, принципы использования конструкторов, назначение деструктора, способы перегрузки операторов.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на языке С++ класс, который обладает возможностью выполнения соответствующих действий. Реализованный класс должен содержать необходимые конструкторы, деструктор и перегруженный оператор.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jc w:val="center"/>
        <w:rPr>
          <w:rFonts w:hint="default"/>
          <w:lang w:val="ru-RU"/>
        </w:rPr>
      </w:pPr>
      <w:r>
        <w:rPr>
          <w:lang w:val="ru-RU"/>
        </w:rPr>
        <w:t>Классы</w:t>
      </w:r>
      <w:r>
        <w:rPr>
          <w:rFonts w:hint="default"/>
          <w:lang w:val="ru-RU"/>
        </w:rPr>
        <w:t xml:space="preserve"> и возможные действия над классами</w:t>
      </w:r>
    </w:p>
    <w:tbl>
      <w:tblPr>
        <w:tblStyle w:val="12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608"/>
        <w:gridCol w:w="6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277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1608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Класс</w:t>
            </w:r>
          </w:p>
        </w:tc>
        <w:tc>
          <w:tcPr>
            <w:tcW w:w="6968" w:type="dxa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Возможности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класса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1608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Матрица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целых чисел</w:t>
            </w:r>
          </w:p>
        </w:tc>
        <w:tc>
          <w:tcPr>
            <w:tcW w:w="6968" w:type="dxa"/>
            <w:vAlign w:val="center"/>
          </w:tcPr>
          <w:p>
            <w:pPr>
              <w:pStyle w:val="31"/>
              <w:widowControl w:val="0"/>
              <w:spacing w:before="0" w:after="0"/>
              <w:jc w:val="left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Умножение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 матрицы на вещественное число и присвоение результата третьей переменной-матрице осуществляется одной строкой С = А*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>b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 xml:space="preserve">, где </w:t>
            </w:r>
            <w:r>
              <w:rPr>
                <w:rFonts w:hint="default" w:eastAsia="Calibri"/>
                <w:kern w:val="0"/>
                <w:szCs w:val="22"/>
                <w:lang w:val="en-US" w:eastAsia="en-US" w:bidi="ar-SA"/>
              </w:rPr>
              <w:t xml:space="preserve">b - </w:t>
            </w: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целое число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4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Ход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работы: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31"/>
        <w:numPr>
          <w:ilvl w:val="0"/>
          <w:numId w:val="0"/>
        </w:numPr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numPr>
          <w:ilvl w:val="0"/>
          <w:numId w:val="0"/>
        </w:numPr>
        <w:ind w:leftChars="0"/>
      </w:pPr>
    </w:p>
    <w:p>
      <w:pPr>
        <w:pStyle w:val="31"/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При помощи механизма инкапсуляции был описан объект реального мира (шахматная доска) и реализованы методы работы с ним.</w:t>
      </w: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numPr>
          <w:ilvl w:val="0"/>
          <w:numId w:val="0"/>
        </w:numPr>
      </w:pPr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3FC3"/>
    <w:rsid w:val="162614DA"/>
    <w:rsid w:val="3B792220"/>
    <w:rsid w:val="3CF23084"/>
    <w:rsid w:val="4D560480"/>
    <w:rsid w:val="51B16635"/>
    <w:rsid w:val="72176D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uiPriority w:val="0"/>
    <w:rPr>
      <w:rFonts w:cs="Lohit Devanagari"/>
    </w:rPr>
  </w:style>
  <w:style w:type="paragraph" w:styleId="11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customStyle="1" w:styleId="45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83da23-428c-4576-a3ef-b9093b601a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3da23-428c-4576-a3ef-b9093b601a4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55f763b-6b9d-4069-baa2-7e8bc8a2e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f763b-6b9d-4069-baa2-7e8bc8a2eb8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e2856ab-6218-4e42-812a-ee11b966f7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856ab-6218-4e42-812a-ee11b966f7e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6be7c1-62d1-4071-8f1a-0f1abfb2d07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be7c1-62d1-4071-8f1a-0f1abfb2d07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a31417b-5a9a-4c4f-904c-7f5d1627399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1417b-5a9a-4c4f-904c-7f5d1627399e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1</TotalTime>
  <ScaleCrop>false</ScaleCrop>
  <LinksUpToDate>false</LinksUpToDate>
  <CharactersWithSpaces>1331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2022-09-30T19:30:11Z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66BCE017F5604C308FCADAAD986A347C</vt:lpwstr>
  </property>
</Properties>
</file>