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00" w:before="0" w:line="276"/>
        <w:jc w:val="center"/>
      </w:pPr>
      <w:r>
        <w:rPr>
          <w:rFonts w:ascii="Calibri" w:cs="Calibri" w:eastAsia="Calibri" w:hAnsi="Calibri"/>
          <w:b/>
          <w:bCs/>
          <w:color w:val="1F4E79"/>
          <w:sz w:val="52"/>
          <w:szCs w:val="52"/>
        </w:rPr>
        <w:t xml:space="preserve">Armado de Pre-Balance de Módulos</w:t>
      </w:r>
    </w:p>
    <w:p>
      <w:pPr>
        <w:spacing w:after="700" w:before="0" w:line="276"/>
        <w:jc w:val="center"/>
      </w:pPr>
      <w:r>
        <w:rPr>
          <w:rFonts w:ascii="Calibri" w:cs="Calibri" w:eastAsia="Calibri" w:hAnsi="Calibri"/>
          <w:color w:val="2E6DA4"/>
          <w:sz w:val="28"/>
          <w:szCs w:val="28"/>
        </w:rPr>
        <w:t xml:space="preserve">Automatización del proceso mensual — Tango Gestión</w:t>
      </w:r>
    </w:p>
    <w:p>
      <w:pPr>
        <w:spacing w:after="1000" w:before="0" w:line="276"/>
        <w:jc w:val="center"/>
      </w:pPr>
      <w:r>
        <w:rPr>
          <w:rFonts w:ascii="Calibri" w:cs="Calibri" w:eastAsia="Calibri" w:hAnsi="Calibri"/>
          <w:i/>
          <w:iCs/>
          <w:color w:val="6B7A89"/>
          <w:sz w:val="24"/>
          <w:szCs w:val="24"/>
        </w:rPr>
        <w:t xml:space="preserve">Qué revisamos, qué encontramos y qué proponemos</w:t>
      </w:r>
    </w:p>
    <w:tbl>
      <w:tblPr>
        <w:tblW w:type="dxa" w:w="9360"/>
        <w:tblBorders>
          <w:top w:val="single" w:color="C8D2DC" w:sz="2"/>
          <w:left w:val="single" w:color="C8D2DC" w:sz="2"/>
          <w:bottom w:val="single" w:color="C8D2DC" w:sz="2"/>
          <w:right w:val="single" w:color="C8D2DC" w:sz="2"/>
          <w:insideH w:val="single" w:color="DDE3EA" w:sz="1"/>
          <w:insideV w:val="single" w:color="DDE3EA" w:sz="1"/>
        </w:tblBorders>
      </w:tblPr>
      <w:tblGrid>
        <w:gridCol w:w="2434"/>
        <w:gridCol w:w="6926"/>
      </w:tblGrid>
      <w:tr>
        <w:tc>
          <w:tcPr>
            <w:tcW w:type="dxa" w:w="2434"/>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Proceso</w:t>
            </w:r>
          </w:p>
        </w:tc>
        <w:tc>
          <w:tcPr>
            <w:tcW w:type="dxa" w:w="692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Pre-Balance de Módulos — Contabilidad</w:t>
            </w:r>
          </w:p>
        </w:tc>
      </w:tr>
      <w:tr>
        <w:tc>
          <w:tcPr>
            <w:tcW w:type="dxa" w:w="2434"/>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Área usuaria</w:t>
            </w:r>
          </w:p>
        </w:tc>
        <w:tc>
          <w:tcPr>
            <w:tcW w:type="dxa" w:w="6926"/>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Contabilidad</w:t>
            </w:r>
          </w:p>
        </w:tc>
      </w:tr>
      <w:tr>
        <w:tc>
          <w:tcPr>
            <w:tcW w:type="dxa" w:w="2434"/>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Referentes</w:t>
            </w:r>
          </w:p>
        </w:tc>
        <w:tc>
          <w:tcPr>
            <w:tcW w:type="dxa" w:w="692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Elsa Quintana y Natalia Basualdo</w:t>
            </w:r>
          </w:p>
        </w:tc>
      </w:tr>
      <w:tr>
        <w:tc>
          <w:tcPr>
            <w:tcW w:type="dxa" w:w="2434"/>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Base analizada</w:t>
            </w:r>
          </w:p>
        </w:tc>
        <w:tc>
          <w:tcPr>
            <w:tcW w:type="dxa" w:w="6926"/>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Travel Designers — cierre a 31-05-2026</w:t>
            </w:r>
          </w:p>
        </w:tc>
      </w:tr>
      <w:tr>
        <w:tc>
          <w:tcPr>
            <w:tcW w:type="dxa" w:w="2434"/>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Estado</w:t>
            </w:r>
          </w:p>
        </w:tc>
        <w:tc>
          <w:tcPr>
            <w:tcW w:type="dxa" w:w="692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Herramienta terminada y verificada, lista para que el área contable la pruebe</w:t>
            </w:r>
          </w:p>
        </w:tc>
      </w:tr>
      <w:tr>
        <w:tc>
          <w:tcPr>
            <w:tcW w:type="dxa" w:w="2434"/>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Fecha</w:t>
            </w:r>
          </w:p>
        </w:tc>
        <w:tc>
          <w:tcPr>
            <w:tcW w:type="dxa" w:w="6926"/>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28 de julio de 2026</w:t>
            </w:r>
          </w:p>
        </w:tc>
      </w:tr>
    </w:tbl>
    <w:p>
      <w:r>
        <w:br w:type="page"/>
      </w:r>
    </w:p>
    <w:p>
      <w:pPr>
        <w:pStyle w:val="Heading1"/>
        <w:pBdr>
          <w:bottom w:val="single" w:color="2E6DA4" w:sz="8" w:space="6"/>
        </w:pBdr>
        <w:spacing w:after="160" w:before="360"/>
      </w:pPr>
      <w:r>
        <w:rPr>
          <w:rFonts w:ascii="Calibri" w:cs="Calibri" w:eastAsia="Calibri" w:hAnsi="Calibri"/>
          <w:b/>
          <w:bCs/>
          <w:color w:val="1F4E79"/>
          <w:sz w:val="27"/>
          <w:szCs w:val="27"/>
        </w:rPr>
        <w:t xml:space="preserve">1. En resumen</w:t>
      </w:r>
    </w:p>
    <w:p>
      <w:pPr>
        <w:spacing w:after="120" w:before="0" w:line="276"/>
      </w:pPr>
      <w:r>
        <w:rPr>
          <w:rFonts w:ascii="Calibri" w:cs="Calibri" w:eastAsia="Calibri" w:hAnsi="Calibri"/>
          <w:color w:val="233240"/>
          <w:sz w:val="21"/>
          <w:szCs w:val="21"/>
        </w:rPr>
        <w:t xml:space="preserve">Elsa nos mostró cómo arma el Pre-Balance de Módulos todos los meses. Revisamos el proceso completo, el archivo de Excel que usa y los cuatro reportes de Tango del cierre de mayo 2026.</w:t>
      </w:r>
    </w:p>
    <w:p>
      <w:pPr>
        <w:spacing w:after="120" w:before="0" w:line="276"/>
      </w:pPr>
      <w:r>
        <w:rPr>
          <w:rFonts w:ascii="Calibri" w:cs="Calibri" w:eastAsia="Calibri" w:hAnsi="Calibri"/>
          <w:color w:val="233240"/>
          <w:sz w:val="21"/>
          <w:szCs w:val="21"/>
        </w:rPr>
        <w:t xml:space="preserve">El proceso tiene dos mitades muy distintas. Sacar los reportes de Tango son unos 15 minutos y no se puede automatizar sin acceso a la base de datos del sistema, así que eso queda igual que hoy. Pero todo lo que viene después —copiar y pegar respetando columnas exactas, arrastrar fórmulas hasta la última fila, actualizar tres tablas dinámicas y validar cuatro veces que todo cierre en cero— son entre 30 y 40 minutos de trabajo mecánico, y es justamente donde se pueden colar errores. Eso es lo que automatizamos.</w:t>
      </w:r>
    </w:p>
    <w:tbl>
      <w:tblPr>
        <w:tblW w:type="dxa" w:w="9360"/>
        <w:tblBorders>
          <w:top w:val="single" w:color="C8D2DC" w:sz="2"/>
          <w:left w:val="single" w:color="1E7D43" w:sz="18"/>
          <w:bottom w:val="single" w:color="C8D2DC" w:sz="2"/>
          <w:right w:val="single" w:color="C8D2DC" w:sz="2"/>
          <w:insideH w:val="none" w:sz="0"/>
          <w:insideV w:val="none" w:sz="0"/>
        </w:tblBorders>
      </w:tblPr>
      <w:tblGrid>
        <w:gridCol w:w="9360"/>
      </w:tblGrid>
      <w:tr>
        <w:tc>
          <w:tcPr>
            <w:tcW w:type="dxa" w:w="9360"/>
            <w:shd w:fill="E6F4EA" w:val="clear"/>
            <w:tcMar>
              <w:top w:type="dxa" w:w="160"/>
              <w:left w:type="dxa" w:w="200"/>
              <w:bottom w:type="dxa" w:w="160"/>
              <w:right w:type="dxa" w:w="200"/>
            </w:tcMar>
          </w:tcPr>
          <w:p>
            <w:pPr>
              <w:spacing w:after="0" w:before="0" w:line="276"/>
            </w:pPr>
            <w:r>
              <w:rPr>
                <w:rFonts w:ascii="Calibri" w:cs="Calibri" w:eastAsia="Calibri" w:hAnsi="Calibri"/>
                <w:b/>
                <w:bCs/>
                <w:color w:val="233240"/>
                <w:sz w:val="21"/>
                <w:szCs w:val="21"/>
              </w:rPr>
              <w:t xml:space="preserve">Lo que proponemos: </w:t>
            </w:r>
            <w:r>
              <w:rPr>
                <w:rFonts w:ascii="Calibri" w:cs="Calibri" w:eastAsia="Calibri" w:hAnsi="Calibri"/>
                <w:color w:val="233240"/>
                <w:sz w:val="21"/>
                <w:szCs w:val="21"/>
              </w:rPr>
              <w:t xml:space="preserve">una herramienta de un solo archivo que se abre con doble clic. Elsa arrastra los cuatro reportes que ya exporta de Tango y le devuelve el Pre-Balance armado en Excel, con la misma estructura de solapas que usa hoy, y con todos los controles ya hechos y documentados.</w:t>
            </w:r>
          </w:p>
        </w:tc>
      </w:tr>
    </w:tbl>
    <w:p>
      <w:pPr>
        <w:spacing w:after="160"/>
      </w:pPr>
    </w:p>
    <w:p>
      <w:pPr>
        <w:spacing w:after="120" w:before="0" w:line="276"/>
      </w:pPr>
      <w:r>
        <w:rPr>
          <w:rFonts w:ascii="Calibri" w:cs="Calibri" w:eastAsia="Calibri" w:hAnsi="Calibri"/>
          <w:color w:val="233240"/>
          <w:sz w:val="21"/>
          <w:szCs w:val="21"/>
        </w:rPr>
        <w:t xml:space="preserve">No hay que instalar nada, no necesita internet y los archivos no salen de la computadora. Y no depende de Sistemas ni de nosotros para funcionar: es un archivo que se abre y se usa.</w:t>
      </w:r>
    </w:p>
    <w:p>
      <w:pPr>
        <w:pStyle w:val="Heading2"/>
        <w:spacing w:after="110" w:before="260"/>
      </w:pPr>
      <w:r>
        <w:rPr>
          <w:rFonts w:ascii="Calibri" w:cs="Calibri" w:eastAsia="Calibri" w:hAnsi="Calibri"/>
          <w:b/>
          <w:bCs/>
          <w:color w:val="2E6DA4"/>
          <w:sz w:val="23"/>
          <w:szCs w:val="23"/>
        </w:rPr>
        <w:t xml:space="preserve">Lo más importante que encontramos</w:t>
      </w:r>
    </w:p>
    <w:p>
      <w:pPr>
        <w:spacing w:after="120" w:before="0" w:line="276"/>
      </w:pPr>
      <w:r>
        <w:rPr>
          <w:rFonts w:ascii="Calibri" w:cs="Calibri" w:eastAsia="Calibri" w:hAnsi="Calibri"/>
          <w:color w:val="233240"/>
          <w:sz w:val="21"/>
          <w:szCs w:val="21"/>
        </w:rPr>
        <w:t xml:space="preserve">Al revisar el archivo de Excel descubrimos un problema que estaba pasando desapercibido: las fórmulas que traen los saldos de cada módulo tenían el rango de búsqueda limitado a una cantidad fija de filas. Si algún mes aparecían más cuentas que ese tope, esas cuentas quedaban afuera del Pre-Balance sin que nada lo avisara, y el control de cero seguía dando cero igual. Es el riesgo que Elsa misma menciona en la grabación. La herramienta lo resuelve de raíz y además avisa explícitamente si aparece una cuenta que no está en el Balance.</w:t>
      </w:r>
    </w:p>
    <w:p>
      <w:pPr>
        <w:pStyle w:val="Heading1"/>
        <w:pBdr>
          <w:bottom w:val="single" w:color="2E6DA4" w:sz="8" w:space="6"/>
        </w:pBdr>
        <w:spacing w:after="160" w:before="360"/>
      </w:pPr>
      <w:r>
        <w:rPr>
          <w:rFonts w:ascii="Calibri" w:cs="Calibri" w:eastAsia="Calibri" w:hAnsi="Calibri"/>
          <w:b/>
          <w:bCs/>
          <w:color w:val="1F4E79"/>
          <w:sz w:val="27"/>
          <w:szCs w:val="27"/>
        </w:rPr>
        <w:t xml:space="preserve">2. Cómo se arma hoy el Pre-Balance</w:t>
      </w:r>
    </w:p>
    <w:p>
      <w:pPr>
        <w:spacing w:after="120" w:before="0" w:line="276"/>
      </w:pPr>
      <w:r>
        <w:rPr>
          <w:rFonts w:ascii="Calibri" w:cs="Calibri" w:eastAsia="Calibri" w:hAnsi="Calibri"/>
          <w:color w:val="233240"/>
          <w:sz w:val="21"/>
          <w:szCs w:val="21"/>
        </w:rPr>
        <w:t xml:space="preserve">Esto es lo que Elsa explicó en la reunión del 3 de julio, resumido para dejar constancia de dónde partimos:</w:t>
      </w:r>
    </w:p>
    <w:p>
      <w:pPr>
        <w:pStyle w:val="ListParagraph"/>
        <w:numPr>
          <w:ilvl w:val="0"/>
          <w:numId w:val="2"/>
        </w:numPr>
        <w:spacing w:after="90" w:line="276"/>
      </w:pPr>
      <w:r>
        <w:rPr>
          <w:rFonts w:ascii="Calibri" w:cs="Calibri" w:eastAsia="Calibri" w:hAnsi="Calibri"/>
          <w:color w:val="233240"/>
          <w:sz w:val="21"/>
          <w:szCs w:val="21"/>
        </w:rPr>
        <w:t xml:space="preserve">Se copia la plantilla "Modelo de Pre-balance de módulos" y se la renombra con el período que se está revisando.</w:t>
      </w:r>
    </w:p>
    <w:p>
      <w:pPr>
        <w:pStyle w:val="ListParagraph"/>
        <w:numPr>
          <w:ilvl w:val="0"/>
          <w:numId w:val="2"/>
        </w:numPr>
        <w:spacing w:after="90" w:line="276"/>
      </w:pPr>
      <w:r>
        <w:rPr>
          <w:rFonts w:ascii="Calibri" w:cs="Calibri" w:eastAsia="Calibri" w:hAnsi="Calibri"/>
          <w:color w:val="233240"/>
          <w:sz w:val="21"/>
          <w:szCs w:val="21"/>
        </w:rPr>
        <w:t xml:space="preserve">En Tango, módulo Contabilidad, se genera el Balance del ejercicio incluyendo las cuentas con saldo cero y sin movimiento, y se exporta a Excel.</w:t>
      </w:r>
    </w:p>
    <w:p>
      <w:pPr>
        <w:pStyle w:val="ListParagraph"/>
        <w:numPr>
          <w:ilvl w:val="0"/>
          <w:numId w:val="2"/>
        </w:numPr>
        <w:spacing w:after="90" w:line="276"/>
      </w:pPr>
      <w:r>
        <w:rPr>
          <w:rFonts w:ascii="Calibri" w:cs="Calibri" w:eastAsia="Calibri" w:hAnsi="Calibri"/>
          <w:color w:val="233240"/>
          <w:sz w:val="21"/>
          <w:szCs w:val="21"/>
        </w:rPr>
        <w:t xml:space="preserve">Se pegan esos valores en la solapa "Conciliacion", cuidando de no pisar lo que está formulado, y se arrastran las fórmulas hasta la última fila con datos.</w:t>
      </w:r>
    </w:p>
    <w:p>
      <w:pPr>
        <w:pStyle w:val="ListParagraph"/>
        <w:numPr>
          <w:ilvl w:val="0"/>
          <w:numId w:val="2"/>
        </w:numPr>
        <w:spacing w:after="90" w:line="276"/>
      </w:pPr>
      <w:r>
        <w:rPr>
          <w:rFonts w:ascii="Calibri" w:cs="Calibri" w:eastAsia="Calibri" w:hAnsi="Calibri"/>
          <w:color w:val="233240"/>
          <w:sz w:val="21"/>
          <w:szCs w:val="21"/>
        </w:rPr>
        <w:t xml:space="preserve">Se genera el Listado por Imputación Contable de Ventas, Compras y Tesorería, en los tres casos con el parámetro "Comprobantes con asiento = Sin exportar", para no duplicar lo que ya pasó a Contabilidad.</w:t>
      </w:r>
    </w:p>
    <w:p>
      <w:pPr>
        <w:pStyle w:val="ListParagraph"/>
        <w:numPr>
          <w:ilvl w:val="0"/>
          <w:numId w:val="2"/>
        </w:numPr>
        <w:spacing w:after="90" w:line="276"/>
      </w:pPr>
      <w:r>
        <w:rPr>
          <w:rFonts w:ascii="Calibri" w:cs="Calibri" w:eastAsia="Calibri" w:hAnsi="Calibri"/>
          <w:color w:val="233240"/>
          <w:sz w:val="21"/>
          <w:szCs w:val="21"/>
        </w:rPr>
        <w:t xml:space="preserve">Cada listado se pega en su solapa respetando el rango exacto de columnas, y se arrastran las fórmulas de "Extrae" e "Importe".</w:t>
      </w:r>
    </w:p>
    <w:p>
      <w:pPr>
        <w:pStyle w:val="ListParagraph"/>
        <w:numPr>
          <w:ilvl w:val="0"/>
          <w:numId w:val="2"/>
        </w:numPr>
        <w:spacing w:after="90" w:line="276"/>
      </w:pPr>
      <w:r>
        <w:rPr>
          <w:rFonts w:ascii="Calibri" w:cs="Calibri" w:eastAsia="Calibri" w:hAnsi="Calibri"/>
          <w:color w:val="233240"/>
          <w:sz w:val="21"/>
          <w:szCs w:val="21"/>
        </w:rPr>
        <w:t xml:space="preserve">Se actualiza la tabla dinámica de cada módulo y, si no abarca todos los datos, se cambia el origen de datos a mano.</w:t>
      </w:r>
    </w:p>
    <w:p>
      <w:pPr>
        <w:pStyle w:val="ListParagraph"/>
        <w:numPr>
          <w:ilvl w:val="0"/>
          <w:numId w:val="2"/>
        </w:numPr>
        <w:spacing w:after="90" w:line="276"/>
      </w:pPr>
      <w:r>
        <w:rPr>
          <w:rFonts w:ascii="Calibri" w:cs="Calibri" w:eastAsia="Calibri" w:hAnsi="Calibri"/>
          <w:color w:val="233240"/>
          <w:sz w:val="21"/>
          <w:szCs w:val="21"/>
        </w:rPr>
        <w:t xml:space="preserve">Se valida que el total general de cada tabla dinámica dé cero, y después que también dé cero en la solapa "Conciliacion".</w:t>
      </w:r>
    </w:p>
    <w:p>
      <w:pPr>
        <w:pStyle w:val="ListParagraph"/>
        <w:numPr>
          <w:ilvl w:val="0"/>
          <w:numId w:val="2"/>
        </w:numPr>
        <w:spacing w:after="90" w:line="276"/>
      </w:pPr>
      <w:r>
        <w:rPr>
          <w:rFonts w:ascii="Calibri" w:cs="Calibri" w:eastAsia="Calibri" w:hAnsi="Calibri"/>
          <w:color w:val="233240"/>
          <w:sz w:val="21"/>
          <w:szCs w:val="21"/>
        </w:rPr>
        <w:t xml:space="preserve">Se revisa el Saldo Contable final, que es lo que permite hacer los análisis de cuentas antes de pasar todo a Contabilidad.</w:t>
      </w:r>
    </w:p>
    <w:p>
      <w:pPr>
        <w:spacing w:after="160"/>
      </w:pPr>
    </w:p>
    <w:p>
      <w:pPr>
        <w:spacing w:after="120" w:before="0" w:line="276"/>
      </w:pPr>
      <w:r>
        <w:rPr>
          <w:rFonts w:ascii="Calibri" w:cs="Calibri" w:eastAsia="Calibri" w:hAnsi="Calibri"/>
          <w:color w:val="233240"/>
          <w:sz w:val="21"/>
          <w:szCs w:val="21"/>
        </w:rPr>
        <w:t xml:space="preserve">El razonamiento contable de fondo es simple y no cambia: al saldo que muestra el Balance de Contabilidad se le suman los movimientos de los módulos que todavía no se exportaron, y eso da el saldo contable real a la fecha.</w:t>
      </w:r>
    </w:p>
    <w:tbl>
      <w:tblPr>
        <w:tblW w:type="dxa" w:w="9360"/>
        <w:tblBorders>
          <w:top w:val="single" w:color="C8D2DC" w:sz="2"/>
          <w:left w:val="single" w:color="2E6DA4" w:sz="18"/>
          <w:bottom w:val="single" w:color="C8D2DC" w:sz="2"/>
          <w:right w:val="single" w:color="C8D2DC" w:sz="2"/>
          <w:insideH w:val="none" w:sz="0"/>
          <w:insideV w:val="none" w:sz="0"/>
        </w:tblBorders>
      </w:tblPr>
      <w:tblGrid>
        <w:gridCol w:w="9360"/>
      </w:tblGrid>
      <w:tr>
        <w:tc>
          <w:tcPr>
            <w:tcW w:type="dxa" w:w="9360"/>
            <w:shd w:fill="F2F5F8" w:val="clear"/>
            <w:tcMar>
              <w:top w:type="dxa" w:w="160"/>
              <w:left w:type="dxa" w:w="200"/>
              <w:bottom w:type="dxa" w:w="160"/>
              <w:right w:type="dxa" w:w="200"/>
            </w:tcMar>
          </w:tcPr>
          <w:p>
            <w:pPr>
              <w:spacing w:after="0" w:before="0" w:line="276"/>
            </w:pPr>
            <w:r>
              <w:rPr>
                <w:rFonts w:ascii="Calibri" w:cs="Calibri" w:eastAsia="Calibri" w:hAnsi="Calibri"/>
                <w:b/>
                <w:bCs/>
                <w:color w:val="1F4E79"/>
                <w:sz w:val="23"/>
                <w:szCs w:val="23"/>
              </w:rPr>
              <w:t xml:space="preserve">Saldo Contable = Saldo del Balance + Tesorería + Compras + Ventas</w:t>
            </w:r>
          </w:p>
        </w:tc>
      </w:tr>
    </w:tbl>
    <w:p>
      <w:pPr>
        <w:pStyle w:val="Heading1"/>
        <w:pBdr>
          <w:bottom w:val="single" w:color="2E6DA4" w:sz="8" w:space="6"/>
        </w:pBdr>
        <w:spacing w:after="160" w:before="360"/>
      </w:pPr>
      <w:r>
        <w:rPr>
          <w:rFonts w:ascii="Calibri" w:cs="Calibri" w:eastAsia="Calibri" w:hAnsi="Calibri"/>
          <w:b/>
          <w:bCs/>
          <w:color w:val="1F4E79"/>
          <w:sz w:val="27"/>
          <w:szCs w:val="27"/>
        </w:rPr>
        <w:t xml:space="preserve">3. Qué encontramos al revisar el archivo</w:t>
      </w:r>
    </w:p>
    <w:p>
      <w:pPr>
        <w:spacing w:after="120" w:before="0" w:line="276"/>
      </w:pPr>
      <w:r>
        <w:rPr>
          <w:rFonts w:ascii="Calibri" w:cs="Calibri" w:eastAsia="Calibri" w:hAnsi="Calibri"/>
          <w:color w:val="233240"/>
          <w:sz w:val="21"/>
          <w:szCs w:val="21"/>
        </w:rPr>
        <w:t xml:space="preserve">No son cosas teóricas: las verificamos sobre el archivo real de mayo 2026.</w:t>
      </w:r>
    </w:p>
    <w:p>
      <w:pPr>
        <w:pStyle w:val="Heading2"/>
        <w:spacing w:after="110" w:before="260"/>
      </w:pPr>
      <w:r>
        <w:rPr>
          <w:rFonts w:ascii="Calibri" w:cs="Calibri" w:eastAsia="Calibri" w:hAnsi="Calibri"/>
          <w:b/>
          <w:bCs/>
          <w:color w:val="2E6DA4"/>
          <w:sz w:val="23"/>
          <w:szCs w:val="23"/>
        </w:rPr>
        <w:t xml:space="preserve">Las fórmulas tenían el rango de búsqueda cortado</w:t>
      </w:r>
    </w:p>
    <w:p>
      <w:pPr>
        <w:spacing w:after="120" w:before="0" w:line="276"/>
      </w:pPr>
      <w:r>
        <w:rPr>
          <w:rFonts w:ascii="Calibri" w:cs="Calibri" w:eastAsia="Calibri" w:hAnsi="Calibri"/>
          <w:color w:val="233240"/>
          <w:sz w:val="21"/>
          <w:szCs w:val="21"/>
        </w:rPr>
        <w:t xml:space="preserve">Las columnas que traen los saldos de Tesorería, Compras y Ventas buscaban dentro de un rango fijo: 115 filas para Tesorería, 67 para Compras y 24 para Ventas. Si un mes cualquiera de esos módulos tuviera más cuentas que ese tope, las cuentas excedentes no se traerían, y el control de cero no lo detectaría, porque las cuentas que sí entraron cierran igual entre ellas.</w:t>
      </w:r>
    </w:p>
    <w:tbl>
      <w:tblPr>
        <w:tblW w:type="dxa" w:w="9360"/>
        <w:tblBorders>
          <w:top w:val="single" w:color="C8D2DC" w:sz="2"/>
          <w:left w:val="single" w:color="8A6100" w:sz="18"/>
          <w:bottom w:val="single" w:color="C8D2DC" w:sz="2"/>
          <w:right w:val="single" w:color="C8D2DC" w:sz="2"/>
          <w:insideH w:val="none" w:sz="0"/>
          <w:insideV w:val="none" w:sz="0"/>
        </w:tblBorders>
      </w:tblPr>
      <w:tblGrid>
        <w:gridCol w:w="9360"/>
      </w:tblGrid>
      <w:tr>
        <w:tc>
          <w:tcPr>
            <w:tcW w:type="dxa" w:w="9360"/>
            <w:shd w:fill="FFF4D6" w:val="clear"/>
            <w:tcMar>
              <w:top w:type="dxa" w:w="160"/>
              <w:left w:type="dxa" w:w="200"/>
              <w:bottom w:type="dxa" w:w="160"/>
              <w:right w:type="dxa" w:w="200"/>
            </w:tcMar>
          </w:tcPr>
          <w:p>
            <w:pPr>
              <w:spacing w:after="0" w:before="0" w:line="276"/>
            </w:pPr>
            <w:r>
              <w:rPr>
                <w:rFonts w:ascii="Calibri" w:cs="Calibri" w:eastAsia="Calibri" w:hAnsi="Calibri"/>
                <w:b/>
                <w:bCs/>
                <w:color w:val="233240"/>
                <w:sz w:val="21"/>
                <w:szCs w:val="21"/>
              </w:rPr>
              <w:t xml:space="preserve">Por qué importa: </w:t>
            </w:r>
            <w:r>
              <w:rPr>
                <w:rFonts w:ascii="Calibri" w:cs="Calibri" w:eastAsia="Calibri" w:hAnsi="Calibri"/>
                <w:color w:val="233240"/>
                <w:sz w:val="21"/>
                <w:szCs w:val="21"/>
              </w:rPr>
              <w:t xml:space="preserve">el control de cero, que es el control principal del proceso, no puede detectar este error. Depende de que alguien se acuerde de revisar los rangos todos los meses.</w:t>
            </w:r>
          </w:p>
        </w:tc>
      </w:tr>
    </w:tbl>
    <w:p>
      <w:pPr>
        <w:pStyle w:val="Heading2"/>
        <w:spacing w:after="110" w:before="260"/>
      </w:pPr>
      <w:r>
        <w:rPr>
          <w:rFonts w:ascii="Calibri" w:cs="Calibri" w:eastAsia="Calibri" w:hAnsi="Calibri"/>
          <w:b/>
          <w:bCs/>
          <w:color w:val="2E6DA4"/>
          <w:sz w:val="23"/>
          <w:szCs w:val="23"/>
        </w:rPr>
        <w:t xml:space="preserve">El archivo arrastra información vieja</w:t>
      </w:r>
    </w:p>
    <w:p>
      <w:pPr>
        <w:spacing w:after="120" w:before="0" w:line="276"/>
      </w:pPr>
      <w:r>
        <w:rPr>
          <w:rFonts w:ascii="Calibri" w:cs="Calibri" w:eastAsia="Calibri" w:hAnsi="Calibri"/>
          <w:color w:val="233240"/>
          <w:sz w:val="21"/>
          <w:szCs w:val="21"/>
        </w:rPr>
        <w:t xml:space="preserve">La plantilla replica en cada copia varias solapas ocultas de ejercicios anteriores: una con el título "SyS 31-08-2024", otra con columnas de "Ajustes DEBE" y "Ajustes Haber" de 2020, y algunas más. También quedan cuatro columnas de "Sumas y Saldos versión anterior" que hoy están vacías. Nada de eso se usa, pero se copia todos los meses.</w:t>
      </w:r>
    </w:p>
    <w:p>
      <w:pPr>
        <w:pStyle w:val="Heading2"/>
        <w:spacing w:after="110" w:before="260"/>
      </w:pPr>
      <w:r>
        <w:rPr>
          <w:rFonts w:ascii="Calibri" w:cs="Calibri" w:eastAsia="Calibri" w:hAnsi="Calibri"/>
          <w:b/>
          <w:bCs/>
          <w:color w:val="2E6DA4"/>
          <w:sz w:val="23"/>
          <w:szCs w:val="23"/>
        </w:rPr>
        <w:t xml:space="preserve">Los rangos de datos quedaron desfasados</w:t>
      </w:r>
    </w:p>
    <w:p>
      <w:pPr>
        <w:spacing w:after="120" w:before="0" w:line="276"/>
      </w:pPr>
      <w:r>
        <w:rPr>
          <w:rFonts w:ascii="Calibri" w:cs="Calibri" w:eastAsia="Calibri" w:hAnsi="Calibri"/>
          <w:color w:val="233240"/>
          <w:sz w:val="21"/>
          <w:szCs w:val="21"/>
        </w:rPr>
        <w:t xml:space="preserve">La solapa de Compras declara que tiene datos hasta la fila 46.390, cuando el reporte real de mayo tiene 3.212. Es herencia de meses anteriores con más movimiento.</w:t>
      </w:r>
    </w:p>
    <w:p>
      <w:pPr>
        <w:pStyle w:val="Heading2"/>
        <w:spacing w:after="110" w:before="260"/>
      </w:pPr>
      <w:r>
        <w:rPr>
          <w:rFonts w:ascii="Calibri" w:cs="Calibri" w:eastAsia="Calibri" w:hAnsi="Calibri"/>
          <w:b/>
          <w:bCs/>
          <w:color w:val="2E6DA4"/>
          <w:sz w:val="23"/>
          <w:szCs w:val="23"/>
        </w:rPr>
        <w:t xml:space="preserve">Pegar de más pisa las fórmulas</w:t>
      </w:r>
    </w:p>
    <w:p>
      <w:pPr>
        <w:spacing w:after="120" w:before="0" w:line="276"/>
      </w:pPr>
      <w:r>
        <w:rPr>
          <w:rFonts w:ascii="Calibri" w:cs="Calibri" w:eastAsia="Calibri" w:hAnsi="Calibri"/>
          <w:color w:val="233240"/>
          <w:sz w:val="21"/>
          <w:szCs w:val="21"/>
        </w:rPr>
        <w:t xml:space="preserve">El procedimiento depende de seleccionar el rango exacto de columnas al copiar de Tango: hasta la columna K en Tesorería, hasta la L en Compras y Ventas. Seleccionar una columna de más sobrescribe la columna de Importe y hay que rehacerla.</w:t>
      </w:r>
    </w:p>
    <w:p>
      <w:r>
        <w:br w:type="page"/>
      </w:r>
    </w:p>
    <w:p>
      <w:pPr>
        <w:pStyle w:val="Heading1"/>
        <w:pBdr>
          <w:bottom w:val="single" w:color="2E6DA4" w:sz="8" w:space="6"/>
        </w:pBdr>
        <w:spacing w:after="160" w:before="360"/>
      </w:pPr>
      <w:r>
        <w:rPr>
          <w:rFonts w:ascii="Calibri" w:cs="Calibri" w:eastAsia="Calibri" w:hAnsi="Calibri"/>
          <w:b/>
          <w:bCs/>
          <w:color w:val="1F4E79"/>
          <w:sz w:val="27"/>
          <w:szCs w:val="27"/>
        </w:rPr>
        <w:t xml:space="preserve">4. La solución que proponemos</w:t>
      </w:r>
    </w:p>
    <w:p>
      <w:pPr>
        <w:spacing w:after="120" w:before="0" w:line="276"/>
      </w:pPr>
      <w:r>
        <w:rPr>
          <w:rFonts w:ascii="Calibri" w:cs="Calibri" w:eastAsia="Calibri" w:hAnsi="Calibri"/>
          <w:color w:val="233240"/>
          <w:sz w:val="21"/>
          <w:szCs w:val="21"/>
        </w:rPr>
        <w:t xml:space="preserve">Un único archivo llamado "Armado Pre-Balance Modulos.html". Se abre con doble clic y funciona como una página, pero es un archivo que está en el servidor: no es un sitio de internet y no manda información a ningún lado.</w:t>
      </w:r>
    </w:p>
    <w:p>
      <w:pPr>
        <w:pStyle w:val="Heading2"/>
        <w:spacing w:after="110" w:before="260"/>
      </w:pPr>
      <w:r>
        <w:rPr>
          <w:rFonts w:ascii="Calibri" w:cs="Calibri" w:eastAsia="Calibri" w:hAnsi="Calibri"/>
          <w:b/>
          <w:bCs/>
          <w:color w:val="2E6DA4"/>
          <w:sz w:val="23"/>
          <w:szCs w:val="23"/>
        </w:rPr>
        <w:t xml:space="preserve">Por qué elegimos este formato</w:t>
      </w:r>
    </w:p>
    <w:tbl>
      <w:tblPr>
        <w:tblW w:type="dxa" w:w="9360"/>
        <w:tblBorders>
          <w:top w:val="single" w:color="C8D2DC" w:sz="2"/>
          <w:left w:val="single" w:color="C8D2DC" w:sz="2"/>
          <w:bottom w:val="single" w:color="C8D2DC" w:sz="2"/>
          <w:right w:val="single" w:color="C8D2DC" w:sz="2"/>
          <w:insideH w:val="single" w:color="DDE3EA" w:sz="1"/>
          <w:insideV w:val="single" w:color="DDE3EA" w:sz="1"/>
        </w:tblBorders>
      </w:tblPr>
      <w:tblGrid>
        <w:gridCol w:w="3557"/>
        <w:gridCol w:w="5803"/>
      </w:tblGrid>
      <w:tr>
        <w:trPr>
          <w:tblHeader/>
        </w:trPr>
        <w:tc>
          <w:tcPr>
            <w:tcW w:type="dxa" w:w="3557"/>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Lo que buscábamos</w:t>
            </w:r>
          </w:p>
        </w:tc>
        <w:tc>
          <w:tcPr>
            <w:tcW w:type="dxa" w:w="5803"/>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Cómo lo resuelve</w:t>
            </w:r>
          </w:p>
        </w:tc>
      </w:tr>
      <w:tr>
        <w:tc>
          <w:tcPr>
            <w:tcW w:type="dxa" w:w="3557"/>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Que el área contable la use sin ayuda</w:t>
            </w:r>
          </w:p>
        </w:tc>
        <w:tc>
          <w:tcPr>
            <w:tcW w:type="dxa" w:w="5803"/>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Se abre con doble clic. No hay que instalar nada ni pedir permisos a Sistemas.</w:t>
            </w:r>
          </w:p>
        </w:tc>
      </w:tr>
      <w:tr>
        <w:tc>
          <w:tcPr>
            <w:tcW w:type="dxa" w:w="3557"/>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Que no dependa de Sistemas ni de nosotros</w:t>
            </w:r>
          </w:p>
        </w:tc>
        <w:tc>
          <w:tcPr>
            <w:tcW w:type="dxa" w:w="5803"/>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No hay servidor, ni usuarios, ni un proceso programado que pueda fallar sin que nadie se entere.</w:t>
            </w:r>
          </w:p>
        </w:tc>
      </w:tr>
      <w:tr>
        <w:tc>
          <w:tcPr>
            <w:tcW w:type="dxa" w:w="3557"/>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Que la información no salga de la empresa</w:t>
            </w:r>
          </w:p>
        </w:tc>
        <w:tc>
          <w:tcPr>
            <w:tcW w:type="dxa" w:w="5803"/>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Todo se procesa en la computadora de quien la usa. Funciona incluso sin internet.</w:t>
            </w:r>
          </w:p>
        </w:tc>
      </w:tr>
      <w:tr>
        <w:tc>
          <w:tcPr>
            <w:tcW w:type="dxa" w:w="3557"/>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Que sirva para todas las empresas del grupo</w:t>
            </w:r>
          </w:p>
        </w:tc>
        <w:tc>
          <w:tcPr>
            <w:tcW w:type="dxa" w:w="5803"/>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La empresa se lee del propio reporte de Tango. No hay nada configurado para una empresa en particular.</w:t>
            </w:r>
          </w:p>
        </w:tc>
      </w:tr>
      <w:tr>
        <w:tc>
          <w:tcPr>
            <w:tcW w:type="dxa" w:w="3557"/>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Que sea fácil de actualizar</w:t>
            </w:r>
          </w:p>
        </w:tc>
        <w:tc>
          <w:tcPr>
            <w:tcW w:type="dxa" w:w="5803"/>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Se reemplaza un archivo y listo. No quedan versiones distintas instaladas en cada máquina.</w:t>
            </w:r>
          </w:p>
        </w:tc>
      </w:tr>
      <w:tr>
        <w:tc>
          <w:tcPr>
            <w:tcW w:type="dxa" w:w="3557"/>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Que la salida siga siendo un Excel</w:t>
            </w:r>
          </w:p>
        </w:tc>
        <w:tc>
          <w:tcPr>
            <w:tcW w:type="dxa" w:w="5803"/>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El resultado es un archivo .xlsx con las mismas solapas de siempre. Lo que cambia es cómo se arma, no en qué se trabaja.</w:t>
            </w:r>
          </w:p>
        </w:tc>
      </w:tr>
    </w:tbl>
    <w:p>
      <w:pPr>
        <w:spacing w:after="160"/>
      </w:pPr>
    </w:p>
    <w:p>
      <w:pPr>
        <w:spacing w:after="120" w:before="0" w:line="276"/>
      </w:pPr>
      <w:r>
        <w:rPr>
          <w:rFonts w:ascii="Calibri" w:cs="Calibri" w:eastAsia="Calibri" w:hAnsi="Calibri"/>
          <w:color w:val="233240"/>
          <w:sz w:val="21"/>
          <w:szCs w:val="21"/>
        </w:rPr>
        <w:t xml:space="preserve">Evaluamos también hacerlo con Power Query dentro de Excel y con un proceso automático en la nube. El primero se descartó porque depende de rutas de carpeta fijas y es lo más frágil de mantener. El segundo, porque sumaba costo y volvía a poner el proceso en manos de Sistemas, que es justamente lo que queríamos evitar.</w:t>
      </w:r>
    </w:p>
    <w:p>
      <w:pPr>
        <w:pStyle w:val="Heading1"/>
        <w:pBdr>
          <w:bottom w:val="single" w:color="2E6DA4" w:sz="8" w:space="6"/>
        </w:pBdr>
        <w:spacing w:after="160" w:before="360"/>
      </w:pPr>
      <w:r>
        <w:rPr>
          <w:rFonts w:ascii="Calibri" w:cs="Calibri" w:eastAsia="Calibri" w:hAnsi="Calibri"/>
          <w:b/>
          <w:bCs/>
          <w:color w:val="1F4E79"/>
          <w:sz w:val="27"/>
          <w:szCs w:val="27"/>
        </w:rPr>
        <w:t xml:space="preserve">5. Cómo se usa</w:t>
      </w:r>
    </w:p>
    <w:p>
      <w:pPr>
        <w:pStyle w:val="Heading2"/>
        <w:spacing w:after="110" w:before="260"/>
      </w:pPr>
      <w:r>
        <w:rPr>
          <w:rFonts w:ascii="Calibri" w:cs="Calibri" w:eastAsia="Calibri" w:hAnsi="Calibri"/>
          <w:b/>
          <w:bCs/>
          <w:color w:val="2E6DA4"/>
          <w:sz w:val="23"/>
          <w:szCs w:val="23"/>
        </w:rPr>
        <w:t xml:space="preserve">Paso 1 — Generar los reportes en Tango (igual que siempre)</w:t>
      </w:r>
    </w:p>
    <w:p>
      <w:pPr>
        <w:spacing w:after="120" w:before="0" w:line="276"/>
      </w:pPr>
      <w:r>
        <w:rPr>
          <w:rFonts w:ascii="Calibri" w:cs="Calibri" w:eastAsia="Calibri" w:hAnsi="Calibri"/>
          <w:color w:val="233240"/>
          <w:sz w:val="21"/>
          <w:szCs w:val="21"/>
        </w:rPr>
        <w:t xml:space="preserve">Esta parte no cambia en nada. Se generan los cuatro reportes y se exportan a Excel:</w:t>
      </w:r>
    </w:p>
    <w:p>
      <w:pPr>
        <w:pStyle w:val="ListParagraph"/>
        <w:numPr>
          <w:ilvl w:val="0"/>
          <w:numId w:val="3"/>
        </w:numPr>
        <w:spacing w:after="70" w:line="276"/>
      </w:pPr>
      <w:r>
        <w:rPr>
          <w:rFonts w:ascii="Calibri" w:cs="Calibri" w:eastAsia="Calibri" w:hAnsi="Calibri"/>
          <w:b/>
          <w:bCs/>
          <w:color w:val="233240"/>
          <w:sz w:val="21"/>
          <w:szCs w:val="21"/>
        </w:rPr>
        <w:t xml:space="preserve">Sumas y Saldos: </w:t>
      </w:r>
      <w:r>
        <w:rPr>
          <w:rFonts w:ascii="Calibri" w:cs="Calibri" w:eastAsia="Calibri" w:hAnsi="Calibri"/>
          <w:color w:val="233240"/>
          <w:sz w:val="21"/>
          <w:szCs w:val="21"/>
        </w:rPr>
        <w:t xml:space="preserve">Contabilidad → Informes → Balance, incluyendo cuentas con saldo cero y sin movimiento.</w:t>
      </w:r>
    </w:p>
    <w:p>
      <w:pPr>
        <w:pStyle w:val="ListParagraph"/>
        <w:numPr>
          <w:ilvl w:val="0"/>
          <w:numId w:val="3"/>
        </w:numPr>
        <w:spacing w:after="70" w:line="276"/>
      </w:pPr>
      <w:r>
        <w:rPr>
          <w:rFonts w:ascii="Calibri" w:cs="Calibri" w:eastAsia="Calibri" w:hAnsi="Calibri"/>
          <w:b/>
          <w:bCs/>
          <w:color w:val="233240"/>
          <w:sz w:val="21"/>
          <w:szCs w:val="21"/>
        </w:rPr>
        <w:t xml:space="preserve">Ventas: </w:t>
      </w:r>
      <w:r>
        <w:rPr>
          <w:rFonts w:ascii="Calibri" w:cs="Calibri" w:eastAsia="Calibri" w:hAnsi="Calibri"/>
          <w:color w:val="233240"/>
          <w:sz w:val="21"/>
          <w:szCs w:val="21"/>
        </w:rPr>
        <w:t xml:space="preserve">Informes → Facturación → Contabilidad → Listado por Imputación Contable, con "Sin exportar".</w:t>
      </w:r>
    </w:p>
    <w:p>
      <w:pPr>
        <w:pStyle w:val="ListParagraph"/>
        <w:numPr>
          <w:ilvl w:val="0"/>
          <w:numId w:val="3"/>
        </w:numPr>
        <w:spacing w:after="70" w:line="276"/>
      </w:pPr>
      <w:r>
        <w:rPr>
          <w:rFonts w:ascii="Calibri" w:cs="Calibri" w:eastAsia="Calibri" w:hAnsi="Calibri"/>
          <w:b/>
          <w:bCs/>
          <w:color w:val="233240"/>
          <w:sz w:val="21"/>
          <w:szCs w:val="21"/>
        </w:rPr>
        <w:t xml:space="preserve">Compras: </w:t>
      </w:r>
      <w:r>
        <w:rPr>
          <w:rFonts w:ascii="Calibri" w:cs="Calibri" w:eastAsia="Calibri" w:hAnsi="Calibri"/>
          <w:color w:val="233240"/>
          <w:sz w:val="21"/>
          <w:szCs w:val="21"/>
        </w:rPr>
        <w:t xml:space="preserve">Informes → Comprobantes → Contabilidad → Listado por Imputación Contable, con "Sin exportar".</w:t>
      </w:r>
    </w:p>
    <w:p>
      <w:pPr>
        <w:pStyle w:val="ListParagraph"/>
        <w:numPr>
          <w:ilvl w:val="0"/>
          <w:numId w:val="3"/>
        </w:numPr>
        <w:spacing w:after="70" w:line="276"/>
      </w:pPr>
      <w:r>
        <w:rPr>
          <w:rFonts w:ascii="Calibri" w:cs="Calibri" w:eastAsia="Calibri" w:hAnsi="Calibri"/>
          <w:b/>
          <w:bCs/>
          <w:color w:val="233240"/>
          <w:sz w:val="21"/>
          <w:szCs w:val="21"/>
        </w:rPr>
        <w:t xml:space="preserve">Tesorería: </w:t>
      </w:r>
      <w:r>
        <w:rPr>
          <w:rFonts w:ascii="Calibri" w:cs="Calibri" w:eastAsia="Calibri" w:hAnsi="Calibri"/>
          <w:color w:val="233240"/>
          <w:sz w:val="21"/>
          <w:szCs w:val="21"/>
        </w:rPr>
        <w:t xml:space="preserve">Informes → Contabilidad → Listado por Imputación Contable, con "Sin exportar".</w:t>
      </w:r>
    </w:p>
    <w:p>
      <w:pPr>
        <w:pStyle w:val="Heading2"/>
        <w:spacing w:after="110" w:before="260"/>
      </w:pPr>
      <w:r>
        <w:rPr>
          <w:rFonts w:ascii="Calibri" w:cs="Calibri" w:eastAsia="Calibri" w:hAnsi="Calibri"/>
          <w:b/>
          <w:bCs/>
          <w:color w:val="2E6DA4"/>
          <w:sz w:val="23"/>
          <w:szCs w:val="23"/>
        </w:rPr>
        <w:t xml:space="preserve">Paso 2 — Arrastrar los cuatro archivos</w:t>
      </w:r>
    </w:p>
    <w:p>
      <w:pPr>
        <w:spacing w:after="120" w:before="0" w:line="276"/>
      </w:pPr>
      <w:r>
        <w:rPr>
          <w:rFonts w:ascii="Calibri" w:cs="Calibri" w:eastAsia="Calibri" w:hAnsi="Calibri"/>
          <w:color w:val="233240"/>
          <w:sz w:val="21"/>
          <w:szCs w:val="21"/>
        </w:rPr>
        <w:t xml:space="preserve">Se arrastran al recuadro grande, o se hace clic para buscarlos. No importa el orden ni cómo se llamen: la herramienta abre cada uno y reconoce sola cuál es cuál. Si alguno no corresponde, lo marca como "no reconocido" y se puede quitar.</w:t>
      </w:r>
    </w:p>
    <w:p>
      <w:pPr>
        <w:pStyle w:val="Heading2"/>
        <w:spacing w:after="110" w:before="260"/>
      </w:pPr>
      <w:r>
        <w:rPr>
          <w:rFonts w:ascii="Calibri" w:cs="Calibri" w:eastAsia="Calibri" w:hAnsi="Calibri"/>
          <w:b/>
          <w:bCs/>
          <w:color w:val="2E6DA4"/>
          <w:sz w:val="23"/>
          <w:szCs w:val="23"/>
        </w:rPr>
        <w:t xml:space="preserve">Paso 3 — Revisar período y empresa</w:t>
      </w:r>
    </w:p>
    <w:p>
      <w:pPr>
        <w:spacing w:after="120" w:before="0" w:line="276"/>
      </w:pPr>
      <w:r>
        <w:rPr>
          <w:rFonts w:ascii="Calibri" w:cs="Calibri" w:eastAsia="Calibri" w:hAnsi="Calibri"/>
          <w:color w:val="233240"/>
          <w:sz w:val="21"/>
          <w:szCs w:val="21"/>
        </w:rPr>
        <w:t xml:space="preserve">La herramienta completa sola las fechas, la razón social y la sigla para el nombre del archivo, leyéndolas de los propios reportes. Todo se puede corregir a mano. Conviene verificar que la fecha "Hasta" sea la del cierre que se está analizando, porque define el nombre del archivo y los títulos de las columnas.</w:t>
      </w:r>
    </w:p>
    <w:p>
      <w:pPr>
        <w:pStyle w:val="Heading2"/>
        <w:spacing w:after="110" w:before="260"/>
      </w:pPr>
      <w:r>
        <w:rPr>
          <w:rFonts w:ascii="Calibri" w:cs="Calibri" w:eastAsia="Calibri" w:hAnsi="Calibri"/>
          <w:b/>
          <w:bCs/>
          <w:color w:val="2E6DA4"/>
          <w:sz w:val="23"/>
          <w:szCs w:val="23"/>
        </w:rPr>
        <w:t xml:space="preserve">Paso 4 — Generar</w:t>
      </w:r>
    </w:p>
    <w:p>
      <w:pPr>
        <w:spacing w:after="120" w:before="0" w:line="276"/>
      </w:pPr>
      <w:r>
        <w:rPr>
          <w:rFonts w:ascii="Calibri" w:cs="Calibri" w:eastAsia="Calibri" w:hAnsi="Calibri"/>
          <w:color w:val="233240"/>
          <w:sz w:val="21"/>
          <w:szCs w:val="21"/>
        </w:rPr>
        <w:t xml:space="preserve">Se aprieta "Generar Pre-Balance". En unos segundos aparece el tablero de controles en pantalla y el Excel se descarga solo. Después se lo mueve a la carpeta del ejercicio, como se hace hoy: un navegador no puede guardar directo en el servidor J.</w:t>
      </w:r>
    </w:p>
    <w:p>
      <w:r>
        <w:br w:type="page"/>
      </w:r>
    </w:p>
    <w:p>
      <w:pPr>
        <w:pStyle w:val="Heading1"/>
        <w:pBdr>
          <w:bottom w:val="single" w:color="2E6DA4" w:sz="8" w:space="6"/>
        </w:pBdr>
        <w:spacing w:after="160" w:before="360"/>
      </w:pPr>
      <w:r>
        <w:rPr>
          <w:rFonts w:ascii="Calibri" w:cs="Calibri" w:eastAsia="Calibri" w:hAnsi="Calibri"/>
          <w:b/>
          <w:bCs/>
          <w:color w:val="1F4E79"/>
          <w:sz w:val="27"/>
          <w:szCs w:val="27"/>
        </w:rPr>
        <w:t xml:space="preserve">6. Los controles que hace la herramienta</w:t>
      </w:r>
    </w:p>
    <w:p>
      <w:pPr>
        <w:spacing w:after="120" w:before="0" w:line="276"/>
      </w:pPr>
      <w:r>
        <w:rPr>
          <w:rFonts w:ascii="Calibri" w:cs="Calibri" w:eastAsia="Calibri" w:hAnsi="Calibri"/>
          <w:color w:val="233240"/>
          <w:sz w:val="21"/>
          <w:szCs w:val="21"/>
        </w:rPr>
        <w:t xml:space="preserve">Son quince controles. El resultado se muestra en pantalla y queda guardado en una solapa nueva del Excel llamada "Control", así queda constancia de qué se validó en cada armado.</w:t>
      </w:r>
    </w:p>
    <w:tbl>
      <w:tblPr>
        <w:tblW w:type="dxa" w:w="9360"/>
        <w:tblBorders>
          <w:top w:val="single" w:color="C8D2DC" w:sz="2"/>
          <w:left w:val="single" w:color="C8D2DC" w:sz="2"/>
          <w:bottom w:val="single" w:color="C8D2DC" w:sz="2"/>
          <w:right w:val="single" w:color="C8D2DC" w:sz="2"/>
          <w:insideH w:val="single" w:color="DDE3EA" w:sz="1"/>
          <w:insideV w:val="single" w:color="DDE3EA" w:sz="1"/>
        </w:tblBorders>
      </w:tblPr>
      <w:tblGrid>
        <w:gridCol w:w="1498"/>
        <w:gridCol w:w="4306"/>
        <w:gridCol w:w="3556"/>
      </w:tblGrid>
      <w:tr>
        <w:trPr>
          <w:tblHeader/>
        </w:trPr>
        <w:tc>
          <w:tcPr>
            <w:tcW w:type="dxa" w:w="1498"/>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Resultado</w:t>
            </w:r>
          </w:p>
        </w:tc>
        <w:tc>
          <w:tcPr>
            <w:tcW w:type="dxa" w:w="4306"/>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Qué significa</w:t>
            </w:r>
          </w:p>
        </w:tc>
        <w:tc>
          <w:tcPr>
            <w:tcW w:type="dxa" w:w="3556"/>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Qué hacer</w:t>
            </w:r>
          </w:p>
        </w:tc>
      </w:tr>
      <w:tr>
        <w:tc>
          <w:tcPr>
            <w:tcW w:type="dxa" w:w="1498"/>
            <w:shd w:fill="E6F4EA" w:val="clear"/>
            <w:tcMar>
              <w:top w:type="dxa" w:w="90"/>
              <w:left w:type="dxa" w:w="120"/>
              <w:bottom w:type="dxa" w:w="90"/>
              <w:right w:type="dxa" w:w="120"/>
            </w:tcMar>
            <w:vAlign w:val="center"/>
          </w:tcPr>
          <w:p>
            <w:pPr>
              <w:spacing w:after="0" w:before="0" w:line="276"/>
            </w:pPr>
            <w:r>
              <w:rPr>
                <w:rFonts w:ascii="Calibri" w:cs="Calibri" w:eastAsia="Calibri" w:hAnsi="Calibri"/>
                <w:b/>
                <w:bCs/>
                <w:color w:val="233240"/>
                <w:sz w:val="20"/>
                <w:szCs w:val="20"/>
              </w:rPr>
              <w:t xml:space="preserve">OK</w:t>
            </w:r>
          </w:p>
        </w:tc>
        <w:tc>
          <w:tcPr>
            <w:tcW w:type="dxa" w:w="430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El control pasó sin observaciones.</w:t>
            </w:r>
          </w:p>
        </w:tc>
        <w:tc>
          <w:tcPr>
            <w:tcW w:type="dxa" w:w="355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Nada.</w:t>
            </w:r>
          </w:p>
        </w:tc>
      </w:tr>
      <w:tr>
        <w:tc>
          <w:tcPr>
            <w:tcW w:type="dxa" w:w="1498"/>
            <w:shd w:fill="FFF4D6" w:val="clear"/>
            <w:tcMar>
              <w:top w:type="dxa" w:w="90"/>
              <w:left w:type="dxa" w:w="120"/>
              <w:bottom w:type="dxa" w:w="90"/>
              <w:right w:type="dxa" w:w="120"/>
            </w:tcMar>
            <w:vAlign w:val="center"/>
          </w:tcPr>
          <w:p>
            <w:pPr>
              <w:spacing w:after="0" w:before="0" w:line="276"/>
            </w:pPr>
            <w:r>
              <w:rPr>
                <w:rFonts w:ascii="Calibri" w:cs="Calibri" w:eastAsia="Calibri" w:hAnsi="Calibri"/>
                <w:b/>
                <w:bCs/>
                <w:color w:val="233240"/>
                <w:sz w:val="20"/>
                <w:szCs w:val="20"/>
              </w:rPr>
              <w:t xml:space="preserve">ALERTA</w:t>
            </w:r>
          </w:p>
        </w:tc>
        <w:tc>
          <w:tcPr>
            <w:tcW w:type="dxa" w:w="4306"/>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Hay algo para mirar, pero el Pre-Balance sirve.</w:t>
            </w:r>
          </w:p>
        </w:tc>
        <w:tc>
          <w:tcPr>
            <w:tcW w:type="dxa" w:w="3556"/>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Leer el detalle y decidir.</w:t>
            </w:r>
          </w:p>
        </w:tc>
      </w:tr>
      <w:tr>
        <w:tc>
          <w:tcPr>
            <w:tcW w:type="dxa" w:w="1498"/>
            <w:shd w:fill="FDEAEA" w:val="clear"/>
            <w:tcMar>
              <w:top w:type="dxa" w:w="90"/>
              <w:left w:type="dxa" w:w="120"/>
              <w:bottom w:type="dxa" w:w="90"/>
              <w:right w:type="dxa" w:w="120"/>
            </w:tcMar>
            <w:vAlign w:val="center"/>
          </w:tcPr>
          <w:p>
            <w:pPr>
              <w:spacing w:after="0" w:before="0" w:line="276"/>
            </w:pPr>
            <w:r>
              <w:rPr>
                <w:rFonts w:ascii="Calibri" w:cs="Calibri" w:eastAsia="Calibri" w:hAnsi="Calibri"/>
                <w:b/>
                <w:bCs/>
                <w:color w:val="233240"/>
                <w:sz w:val="20"/>
                <w:szCs w:val="20"/>
              </w:rPr>
              <w:t xml:space="preserve">ERROR</w:t>
            </w:r>
          </w:p>
        </w:tc>
        <w:tc>
          <w:tcPr>
            <w:tcW w:type="dxa" w:w="430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Hay un problema en el origen de los datos.</w:t>
            </w:r>
          </w:p>
        </w:tc>
        <w:tc>
          <w:tcPr>
            <w:tcW w:type="dxa" w:w="355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No usar el archivo hasta corregirlo.</w:t>
            </w:r>
          </w:p>
        </w:tc>
      </w:tr>
    </w:tbl>
    <w:p>
      <w:pPr>
        <w:spacing w:after="160"/>
      </w:pPr>
    </w:p>
    <w:p>
      <w:pPr>
        <w:pStyle w:val="Heading2"/>
        <w:spacing w:after="110" w:before="260"/>
      </w:pPr>
      <w:r>
        <w:rPr>
          <w:rFonts w:ascii="Calibri" w:cs="Calibri" w:eastAsia="Calibri" w:hAnsi="Calibri"/>
          <w:b/>
          <w:bCs/>
          <w:color w:val="2E6DA4"/>
          <w:sz w:val="23"/>
          <w:szCs w:val="23"/>
        </w:rPr>
        <w:t xml:space="preserve">Los que se marcan como ERROR</w:t>
      </w:r>
    </w:p>
    <w:p>
      <w:pPr>
        <w:pStyle w:val="ListParagraph"/>
        <w:numPr>
          <w:ilvl w:val="0"/>
          <w:numId w:val="3"/>
        </w:numPr>
        <w:spacing w:after="70" w:line="276"/>
      </w:pPr>
      <w:r>
        <w:rPr>
          <w:rFonts w:ascii="Calibri" w:cs="Calibri" w:eastAsia="Calibri" w:hAnsi="Calibri"/>
          <w:b/>
          <w:bCs/>
          <w:color w:val="233240"/>
          <w:sz w:val="21"/>
          <w:szCs w:val="21"/>
        </w:rPr>
        <w:t xml:space="preserve">Un módulo no cierra en cero. </w:t>
      </w:r>
      <w:r>
        <w:rPr>
          <w:rFonts w:ascii="Calibri" w:cs="Calibri" w:eastAsia="Calibri" w:hAnsi="Calibri"/>
          <w:color w:val="233240"/>
          <w:sz w:val="21"/>
          <w:szCs w:val="21"/>
        </w:rPr>
        <w:t xml:space="preserve">Es el mismo control que se hace hoy mirando el total general de cada tabla dinámica. Hay que volver a generar ese reporte en Tango revisando el período y el parámetro "Sin exportar".</w:t>
      </w:r>
    </w:p>
    <w:p>
      <w:pPr>
        <w:pStyle w:val="ListParagraph"/>
        <w:numPr>
          <w:ilvl w:val="0"/>
          <w:numId w:val="3"/>
        </w:numPr>
        <w:spacing w:after="70" w:line="276"/>
      </w:pPr>
      <w:r>
        <w:rPr>
          <w:rFonts w:ascii="Calibri" w:cs="Calibri" w:eastAsia="Calibri" w:hAnsi="Calibri"/>
          <w:b/>
          <w:bCs/>
          <w:color w:val="233240"/>
          <w:sz w:val="21"/>
          <w:szCs w:val="21"/>
        </w:rPr>
        <w:t xml:space="preserve">Hay cuentas que no están en el Balance. </w:t>
      </w:r>
      <w:r>
        <w:rPr>
          <w:rFonts w:ascii="Calibri" w:cs="Calibri" w:eastAsia="Calibri" w:hAnsi="Calibri"/>
          <w:color w:val="233240"/>
          <w:sz w:val="21"/>
          <w:szCs w:val="21"/>
        </w:rPr>
        <w:t xml:space="preserve">Aparecen cuentas con movimiento en los módulos que no figuran en el Sumas y Saldos que se cargó. Casi siempre es porque el Balance se generó sin marcar "incluir cuentas sin movimiento" o "con saldo cero". Las cuentas en cuestión quedan listadas en una solapa aparte del Excel. Este control es nuevo: es exactamente el error que antes pasaba desapercibido.</w:t>
      </w:r>
    </w:p>
    <w:p>
      <w:pPr>
        <w:pStyle w:val="ListParagraph"/>
        <w:numPr>
          <w:ilvl w:val="0"/>
          <w:numId w:val="3"/>
        </w:numPr>
        <w:spacing w:after="70" w:line="276"/>
      </w:pPr>
      <w:r>
        <w:rPr>
          <w:rFonts w:ascii="Calibri" w:cs="Calibri" w:eastAsia="Calibri" w:hAnsi="Calibri"/>
          <w:b/>
          <w:bCs/>
          <w:color w:val="233240"/>
          <w:sz w:val="21"/>
          <w:szCs w:val="21"/>
        </w:rPr>
        <w:t xml:space="preserve">Los reportes son de empresas distintas. </w:t>
      </w:r>
      <w:r>
        <w:rPr>
          <w:rFonts w:ascii="Calibri" w:cs="Calibri" w:eastAsia="Calibri" w:hAnsi="Calibri"/>
          <w:color w:val="233240"/>
          <w:sz w:val="21"/>
          <w:szCs w:val="21"/>
        </w:rPr>
        <w:t xml:space="preserve">Se mezclaron archivos de dos empresas y no se pueden cruzar.</w:t>
      </w:r>
    </w:p>
    <w:p>
      <w:pPr>
        <w:pStyle w:val="Heading2"/>
        <w:spacing w:after="110" w:before="260"/>
      </w:pPr>
      <w:r>
        <w:rPr>
          <w:rFonts w:ascii="Calibri" w:cs="Calibri" w:eastAsia="Calibri" w:hAnsi="Calibri"/>
          <w:b/>
          <w:bCs/>
          <w:color w:val="2E6DA4"/>
          <w:sz w:val="23"/>
          <w:szCs w:val="23"/>
        </w:rPr>
        <w:t xml:space="preserve">Los que se marcan como ALERTA</w:t>
      </w:r>
    </w:p>
    <w:p>
      <w:pPr>
        <w:pStyle w:val="ListParagraph"/>
        <w:numPr>
          <w:ilvl w:val="0"/>
          <w:numId w:val="3"/>
        </w:numPr>
        <w:spacing w:after="70" w:line="276"/>
      </w:pPr>
      <w:r>
        <w:rPr>
          <w:rFonts w:ascii="Calibri" w:cs="Calibri" w:eastAsia="Calibri" w:hAnsi="Calibri"/>
          <w:b/>
          <w:bCs/>
          <w:color w:val="233240"/>
          <w:sz w:val="21"/>
          <w:szCs w:val="21"/>
        </w:rPr>
        <w:t xml:space="preserve">Hay comprobantes ya exportados a Contabilidad. </w:t>
      </w:r>
      <w:r>
        <w:rPr>
          <w:rFonts w:ascii="Calibri" w:cs="Calibri" w:eastAsia="Calibri" w:hAnsi="Calibri"/>
          <w:color w:val="233240"/>
          <w:sz w:val="21"/>
          <w:szCs w:val="21"/>
        </w:rPr>
        <w:t xml:space="preserve">Ese reporte se generó sin el parámetro "Sin exportar" y se estaría duplicando información. Antes no había forma de detectarlo.</w:t>
      </w:r>
    </w:p>
    <w:p>
      <w:pPr>
        <w:pStyle w:val="ListParagraph"/>
        <w:numPr>
          <w:ilvl w:val="0"/>
          <w:numId w:val="3"/>
        </w:numPr>
        <w:spacing w:after="70" w:line="276"/>
      </w:pPr>
      <w:r>
        <w:rPr>
          <w:rFonts w:ascii="Calibri" w:cs="Calibri" w:eastAsia="Calibri" w:hAnsi="Calibri"/>
          <w:b/>
          <w:bCs/>
          <w:color w:val="233240"/>
          <w:sz w:val="21"/>
          <w:szCs w:val="21"/>
        </w:rPr>
        <w:t xml:space="preserve">Hay movimientos con fecha fuera del período. </w:t>
      </w:r>
      <w:r>
        <w:rPr>
          <w:rFonts w:ascii="Calibri" w:cs="Calibri" w:eastAsia="Calibri" w:hAnsi="Calibri"/>
          <w:color w:val="233240"/>
          <w:sz w:val="21"/>
          <w:szCs w:val="21"/>
        </w:rPr>
        <w:t xml:space="preserve">O el reporte se generó con otro rango, o las fechas cargadas no son las correctas.</w:t>
      </w:r>
    </w:p>
    <w:p>
      <w:pPr>
        <w:pStyle w:val="ListParagraph"/>
        <w:numPr>
          <w:ilvl w:val="0"/>
          <w:numId w:val="3"/>
        </w:numPr>
        <w:spacing w:after="70" w:line="276"/>
      </w:pPr>
      <w:r>
        <w:rPr>
          <w:rFonts w:ascii="Calibri" w:cs="Calibri" w:eastAsia="Calibri" w:hAnsi="Calibri"/>
          <w:b/>
          <w:bCs/>
          <w:color w:val="233240"/>
          <w:sz w:val="21"/>
          <w:szCs w:val="21"/>
        </w:rPr>
        <w:t xml:space="preserve">El Saldo Contable final no da exactamente cero. </w:t>
      </w:r>
      <w:r>
        <w:rPr>
          <w:rFonts w:ascii="Calibri" w:cs="Calibri" w:eastAsia="Calibri" w:hAnsi="Calibri"/>
          <w:color w:val="233240"/>
          <w:sz w:val="21"/>
          <w:szCs w:val="21"/>
        </w:rPr>
        <w:t xml:space="preserve">Si son centavos, es redondeo del propio Tango y no hay nada que hacer. En mayo 2026 da 0,01 y ese centavo viene del Balance de Tango, no de los módulos.</w:t>
      </w:r>
    </w:p>
    <w:p>
      <w:pPr>
        <w:pStyle w:val="ListParagraph"/>
        <w:numPr>
          <w:ilvl w:val="0"/>
          <w:numId w:val="3"/>
        </w:numPr>
        <w:spacing w:after="70" w:line="276"/>
      </w:pPr>
      <w:r>
        <w:rPr>
          <w:rFonts w:ascii="Calibri" w:cs="Calibri" w:eastAsia="Calibri" w:hAnsi="Calibri"/>
          <w:b/>
          <w:bCs/>
          <w:color w:val="233240"/>
          <w:sz w:val="21"/>
          <w:szCs w:val="21"/>
        </w:rPr>
        <w:t xml:space="preserve">Hay cuentas duplicadas en el Balance, o códigos de cuenta con formato raro.</w:t>
      </w:r>
    </w:p>
    <w:p>
      <w:pPr>
        <w:pStyle w:val="Heading1"/>
        <w:pBdr>
          <w:bottom w:val="single" w:color="2E6DA4" w:sz="8" w:space="6"/>
        </w:pBdr>
        <w:spacing w:after="160" w:before="360"/>
      </w:pPr>
      <w:r>
        <w:rPr>
          <w:rFonts w:ascii="Calibri" w:cs="Calibri" w:eastAsia="Calibri" w:hAnsi="Calibri"/>
          <w:b/>
          <w:bCs/>
          <w:color w:val="1F4E79"/>
          <w:sz w:val="27"/>
          <w:szCs w:val="27"/>
        </w:rPr>
        <w:t xml:space="preserve">7. Qué tiene el Excel que se genera</w:t>
      </w:r>
    </w:p>
    <w:tbl>
      <w:tblPr>
        <w:tblW w:type="dxa" w:w="9360"/>
        <w:tblBorders>
          <w:top w:val="single" w:color="C8D2DC" w:sz="2"/>
          <w:left w:val="single" w:color="C8D2DC" w:sz="2"/>
          <w:bottom w:val="single" w:color="C8D2DC" w:sz="2"/>
          <w:right w:val="single" w:color="C8D2DC" w:sz="2"/>
          <w:insideH w:val="single" w:color="DDE3EA" w:sz="1"/>
          <w:insideV w:val="single" w:color="DDE3EA" w:sz="1"/>
        </w:tblBorders>
      </w:tblPr>
      <w:tblGrid>
        <w:gridCol w:w="2434"/>
        <w:gridCol w:w="6926"/>
      </w:tblGrid>
      <w:tr>
        <w:trPr>
          <w:tblHeader/>
        </w:trPr>
        <w:tc>
          <w:tcPr>
            <w:tcW w:type="dxa" w:w="2434"/>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Solapa</w:t>
            </w:r>
          </w:p>
        </w:tc>
        <w:tc>
          <w:tcPr>
            <w:tcW w:type="dxa" w:w="6926"/>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Contenido</w:t>
            </w:r>
          </w:p>
        </w:tc>
      </w:tr>
      <w:tr>
        <w:tc>
          <w:tcPr>
            <w:tcW w:type="dxa" w:w="2434"/>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Control</w:t>
            </w:r>
          </w:p>
        </w:tc>
        <w:tc>
          <w:tcPr>
            <w:tcW w:type="dxa" w:w="692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Nueva. El resultado de los quince controles y qué archivos se usaron.</w:t>
            </w:r>
          </w:p>
        </w:tc>
      </w:tr>
      <w:tr>
        <w:tc>
          <w:tcPr>
            <w:tcW w:type="dxa" w:w="2434"/>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Conciliacion</w:t>
            </w:r>
          </w:p>
        </w:tc>
        <w:tc>
          <w:tcPr>
            <w:tcW w:type="dxa" w:w="6926"/>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Igual que hoy: Extrae, Código y Descripción de cuenta, Saldo inicial, Débitos, Créditos, Saldo, Tesorería, Compras, Ventas y Saldo Contable. Se agregó una fila de totales al final.</w:t>
            </w:r>
          </w:p>
        </w:tc>
      </w:tr>
      <w:tr>
        <w:tc>
          <w:tcPr>
            <w:tcW w:type="dxa" w:w="2434"/>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Tesoreria, Compras y Ventas</w:t>
            </w:r>
          </w:p>
        </w:tc>
        <w:tc>
          <w:tcPr>
            <w:tcW w:type="dxa" w:w="6926"/>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El detalle completo de cada listado, con la columna Extrae, la columna Importe y, a la derecha, el resumen por cuenta con su total general.</w:t>
            </w:r>
          </w:p>
        </w:tc>
      </w:tr>
      <w:tr>
        <w:tc>
          <w:tcPr>
            <w:tcW w:type="dxa" w:w="2434"/>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Cuentas sin match</w:t>
            </w:r>
          </w:p>
        </w:tc>
        <w:tc>
          <w:tcPr>
            <w:tcW w:type="dxa" w:w="6926"/>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Aparece solo si hay cuentas de los módulos que no están en el Balance.</w:t>
            </w:r>
          </w:p>
        </w:tc>
      </w:tr>
    </w:tbl>
    <w:p>
      <w:pPr>
        <w:spacing w:after="160"/>
      </w:pPr>
    </w:p>
    <w:p>
      <w:pPr>
        <w:spacing w:after="120" w:before="0" w:line="276"/>
      </w:pPr>
      <w:r>
        <w:rPr>
          <w:rFonts w:ascii="Calibri" w:cs="Calibri" w:eastAsia="Calibri" w:hAnsi="Calibri"/>
          <w:color w:val="233240"/>
          <w:sz w:val="21"/>
          <w:szCs w:val="21"/>
        </w:rPr>
        <w:t xml:space="preserve">Las celdas calculadas tienen la fórmula y el valor a la vez. Eso significa que al abrir el archivo los importes ya están bien, y si se modifica algo Excel recalcula normalmente. Se puede seguir haciendo clic en cualquier celda para ver la fórmula, igual que hoy.</w:t>
      </w:r>
    </w:p>
    <w:p>
      <w:pPr>
        <w:pStyle w:val="Heading2"/>
        <w:spacing w:after="110" w:before="260"/>
      </w:pPr>
      <w:r>
        <w:rPr>
          <w:rFonts w:ascii="Calibri" w:cs="Calibri" w:eastAsia="Calibri" w:hAnsi="Calibri"/>
          <w:b/>
          <w:bCs/>
          <w:color w:val="2E6DA4"/>
          <w:sz w:val="23"/>
          <w:szCs w:val="23"/>
        </w:rPr>
        <w:t xml:space="preserve">Las dos diferencias con el archivo manual</w:t>
      </w:r>
    </w:p>
    <w:p>
      <w:pPr>
        <w:pStyle w:val="ListParagraph"/>
        <w:numPr>
          <w:ilvl w:val="0"/>
          <w:numId w:val="2"/>
        </w:numPr>
        <w:spacing w:after="90" w:line="276"/>
      </w:pPr>
      <w:r>
        <w:rPr>
          <w:rFonts w:ascii="Calibri" w:cs="Calibri" w:eastAsia="Calibri" w:hAnsi="Calibri"/>
          <w:color w:val="233240"/>
          <w:sz w:val="21"/>
          <w:szCs w:val="21"/>
        </w:rPr>
        <w:t xml:space="preserve">Ya no están las solapas ocultas viejas de 2020 y 2024.</w:t>
      </w:r>
    </w:p>
    <w:p>
      <w:pPr>
        <w:pStyle w:val="ListParagraph"/>
        <w:numPr>
          <w:ilvl w:val="0"/>
          <w:numId w:val="2"/>
        </w:numPr>
        <w:spacing w:after="90" w:line="276"/>
      </w:pPr>
      <w:r>
        <w:rPr>
          <w:rFonts w:ascii="Calibri" w:cs="Calibri" w:eastAsia="Calibri" w:hAnsi="Calibri"/>
          <w:color w:val="233240"/>
          <w:sz w:val="21"/>
          <w:szCs w:val="21"/>
        </w:rPr>
        <w:t xml:space="preserve">Las columnas que traen los saldos de los módulos usan una fórmula que recorre todo el detalle, en lugar de buscar en un rango fijo. Hace exactamente lo mismo, pero nunca se queda corta si un mes aparecen más cuentas.</w:t>
      </w:r>
    </w:p>
    <w:p>
      <w:r>
        <w:br w:type="page"/>
      </w:r>
    </w:p>
    <w:p>
      <w:pPr>
        <w:pStyle w:val="Heading1"/>
        <w:pBdr>
          <w:bottom w:val="single" w:color="2E6DA4" w:sz="8" w:space="6"/>
        </w:pBdr>
        <w:spacing w:after="160" w:before="360"/>
      </w:pPr>
      <w:r>
        <w:rPr>
          <w:rFonts w:ascii="Calibri" w:cs="Calibri" w:eastAsia="Calibri" w:hAnsi="Calibri"/>
          <w:b/>
          <w:bCs/>
          <w:color w:val="1F4E79"/>
          <w:sz w:val="27"/>
          <w:szCs w:val="27"/>
        </w:rPr>
        <w:t xml:space="preserve">8. Cómo verificamos que da bien</w:t>
      </w:r>
    </w:p>
    <w:p>
      <w:pPr>
        <w:spacing w:after="120" w:before="0" w:line="276"/>
      </w:pPr>
      <w:r>
        <w:rPr>
          <w:rFonts w:ascii="Calibri" w:cs="Calibri" w:eastAsia="Calibri" w:hAnsi="Calibri"/>
          <w:color w:val="233240"/>
          <w:sz w:val="21"/>
          <w:szCs w:val="21"/>
        </w:rPr>
        <w:t xml:space="preserve">Antes de mostrarla, la contrastamos contra el trabajo que Elsa ya había hecho a mano para mayo 2026.</w:t>
      </w:r>
    </w:p>
    <w:p>
      <w:pPr>
        <w:pStyle w:val="Heading2"/>
        <w:spacing w:after="110" w:before="260"/>
      </w:pPr>
      <w:r>
        <w:rPr>
          <w:rFonts w:ascii="Calibri" w:cs="Calibri" w:eastAsia="Calibri" w:hAnsi="Calibri"/>
          <w:b/>
          <w:bCs/>
          <w:color w:val="2E6DA4"/>
          <w:sz w:val="23"/>
          <w:szCs w:val="23"/>
        </w:rPr>
        <w:t xml:space="preserve">Los números del cierre de mayo 2026</w:t>
      </w:r>
    </w:p>
    <w:tbl>
      <w:tblPr>
        <w:tblW w:type="dxa" w:w="9360"/>
        <w:tblBorders>
          <w:top w:val="single" w:color="C8D2DC" w:sz="2"/>
          <w:left w:val="single" w:color="C8D2DC" w:sz="2"/>
          <w:bottom w:val="single" w:color="C8D2DC" w:sz="2"/>
          <w:right w:val="single" w:color="C8D2DC" w:sz="2"/>
          <w:insideH w:val="single" w:color="DDE3EA" w:sz="1"/>
          <w:insideV w:val="single" w:color="DDE3EA" w:sz="1"/>
        </w:tblBorders>
      </w:tblPr>
      <w:tblGrid>
        <w:gridCol w:w="2808"/>
        <w:gridCol w:w="2059"/>
        <w:gridCol w:w="1872"/>
        <w:gridCol w:w="2621"/>
      </w:tblGrid>
      <w:tr>
        <w:trPr>
          <w:tblHeader/>
        </w:trPr>
        <w:tc>
          <w:tcPr>
            <w:tcW w:type="dxa" w:w="2808"/>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Módulo</w:t>
            </w:r>
          </w:p>
        </w:tc>
        <w:tc>
          <w:tcPr>
            <w:tcW w:type="dxa" w:w="2059"/>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Filas</w:t>
            </w:r>
          </w:p>
        </w:tc>
        <w:tc>
          <w:tcPr>
            <w:tcW w:type="dxa" w:w="1872"/>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Cuentas</w:t>
            </w:r>
          </w:p>
        </w:tc>
        <w:tc>
          <w:tcPr>
            <w:tcW w:type="dxa" w:w="2621"/>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Total (tiene que dar cero)</w:t>
            </w:r>
          </w:p>
        </w:tc>
      </w:tr>
      <w:tr>
        <w:tc>
          <w:tcPr>
            <w:tcW w:type="dxa" w:w="2808"/>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Tesorería</w:t>
            </w:r>
          </w:p>
        </w:tc>
        <w:tc>
          <w:tcPr>
            <w:tcW w:type="dxa" w:w="2059"/>
            <w:shd w:fill="FFFFFF"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3.362</w:t>
            </w:r>
          </w:p>
        </w:tc>
        <w:tc>
          <w:tcPr>
            <w:tcW w:type="dxa" w:w="1872"/>
            <w:shd w:fill="FFFFFF"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79</w:t>
            </w:r>
          </w:p>
        </w:tc>
        <w:tc>
          <w:tcPr>
            <w:tcW w:type="dxa" w:w="2621"/>
            <w:shd w:fill="FFFFFF"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0,00</w:t>
            </w:r>
          </w:p>
        </w:tc>
      </w:tr>
      <w:tr>
        <w:tc>
          <w:tcPr>
            <w:tcW w:type="dxa" w:w="2808"/>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Compras</w:t>
            </w:r>
          </w:p>
        </w:tc>
        <w:tc>
          <w:tcPr>
            <w:tcW w:type="dxa" w:w="2059"/>
            <w:shd w:fill="F2F5F8"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3.212</w:t>
            </w:r>
          </w:p>
        </w:tc>
        <w:tc>
          <w:tcPr>
            <w:tcW w:type="dxa" w:w="1872"/>
            <w:shd w:fill="F2F5F8"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38</w:t>
            </w:r>
          </w:p>
        </w:tc>
        <w:tc>
          <w:tcPr>
            <w:tcW w:type="dxa" w:w="2621"/>
            <w:shd w:fill="F2F5F8"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0,00</w:t>
            </w:r>
          </w:p>
        </w:tc>
      </w:tr>
      <w:tr>
        <w:tc>
          <w:tcPr>
            <w:tcW w:type="dxa" w:w="2808"/>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Ventas</w:t>
            </w:r>
          </w:p>
        </w:tc>
        <w:tc>
          <w:tcPr>
            <w:tcW w:type="dxa" w:w="2059"/>
            <w:shd w:fill="FFFFFF"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1.404</w:t>
            </w:r>
          </w:p>
        </w:tc>
        <w:tc>
          <w:tcPr>
            <w:tcW w:type="dxa" w:w="1872"/>
            <w:shd w:fill="FFFFFF"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15</w:t>
            </w:r>
          </w:p>
        </w:tc>
        <w:tc>
          <w:tcPr>
            <w:tcW w:type="dxa" w:w="2621"/>
            <w:shd w:fill="FFFFFF" w:val="clear"/>
            <w:tcMar>
              <w:top w:type="dxa" w:w="90"/>
              <w:left w:type="dxa" w:w="120"/>
              <w:bottom w:type="dxa" w:w="90"/>
              <w:right w:type="dxa" w:w="120"/>
            </w:tcMar>
            <w:vAlign w:val="center"/>
          </w:tcPr>
          <w:p>
            <w:pPr>
              <w:spacing w:after="0" w:before="0" w:line="276"/>
              <w:jc w:val="right"/>
            </w:pPr>
            <w:r>
              <w:rPr>
                <w:rFonts w:ascii="Calibri" w:cs="Calibri" w:eastAsia="Calibri" w:hAnsi="Calibri"/>
                <w:b w:val="false"/>
                <w:bCs w:val="false"/>
                <w:color w:val="233240"/>
                <w:sz w:val="20"/>
                <w:szCs w:val="20"/>
              </w:rPr>
              <w:t xml:space="preserve">0,00</w:t>
            </w:r>
          </w:p>
        </w:tc>
      </w:tr>
      <w:tr>
        <w:tc>
          <w:tcPr>
            <w:tcW w:type="dxa" w:w="2808"/>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Sumas y Saldos</w:t>
            </w:r>
          </w:p>
        </w:tc>
        <w:tc>
          <w:tcPr>
            <w:tcW w:type="dxa" w:w="2059"/>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526 cuentas</w:t>
            </w:r>
          </w:p>
        </w:tc>
        <w:tc>
          <w:tcPr>
            <w:tcW w:type="dxa" w:w="1872"/>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
            </w:r>
          </w:p>
        </w:tc>
        <w:tc>
          <w:tcPr>
            <w:tcW w:type="dxa" w:w="2621"/>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Saldo Contable: 0,01</w:t>
            </w:r>
          </w:p>
        </w:tc>
      </w:tr>
    </w:tbl>
    <w:p>
      <w:pPr>
        <w:spacing w:after="160"/>
      </w:pPr>
    </w:p>
    <w:p>
      <w:pPr>
        <w:spacing w:after="120" w:before="0" w:line="276"/>
      </w:pPr>
      <w:r>
        <w:rPr>
          <w:rFonts w:ascii="Calibri" w:cs="Calibri" w:eastAsia="Calibri" w:hAnsi="Calibri"/>
          <w:color w:val="233240"/>
          <w:sz w:val="21"/>
          <w:szCs w:val="21"/>
        </w:rPr>
        <w:t xml:space="preserve">Las 132 cuentas que tienen movimiento en los módulos existen todas en el Balance, y los tres módulos tienen todos los comprobantes marcados como no exportados, así que el parámetro "Sin exportar" se había aplicado bien.</w:t>
      </w:r>
    </w:p>
    <w:p>
      <w:pPr>
        <w:pStyle w:val="Heading2"/>
        <w:spacing w:after="110" w:before="260"/>
      </w:pPr>
      <w:r>
        <w:rPr>
          <w:rFonts w:ascii="Calibri" w:cs="Calibri" w:eastAsia="Calibri" w:hAnsi="Calibri"/>
          <w:b/>
          <w:bCs/>
          <w:color w:val="2E6DA4"/>
          <w:sz w:val="23"/>
          <w:szCs w:val="23"/>
        </w:rPr>
        <w:t xml:space="preserve">Las pruebas que hicimos</w:t>
      </w:r>
    </w:p>
    <w:p>
      <w:pPr>
        <w:pStyle w:val="ListParagraph"/>
        <w:numPr>
          <w:ilvl w:val="0"/>
          <w:numId w:val="3"/>
        </w:numPr>
        <w:spacing w:after="70" w:line="276"/>
      </w:pPr>
      <w:r>
        <w:rPr>
          <w:rFonts w:ascii="Calibri" w:cs="Calibri" w:eastAsia="Calibri" w:hAnsi="Calibri"/>
          <w:b/>
          <w:bCs/>
          <w:color w:val="233240"/>
          <w:sz w:val="21"/>
          <w:szCs w:val="21"/>
        </w:rPr>
        <w:t xml:space="preserve">Contra el archivo de Elsa: </w:t>
      </w:r>
      <w:r>
        <w:rPr>
          <w:rFonts w:ascii="Calibri" w:cs="Calibri" w:eastAsia="Calibri" w:hAnsi="Calibri"/>
          <w:color w:val="233240"/>
          <w:sz w:val="21"/>
          <w:szCs w:val="21"/>
        </w:rPr>
        <w:t xml:space="preserve">comparamos las 526 cuentas por sus 5 columnas de saldos, o sea 2.630 celdas. Cero diferencias.</w:t>
      </w:r>
    </w:p>
    <w:p>
      <w:pPr>
        <w:pStyle w:val="ListParagraph"/>
        <w:numPr>
          <w:ilvl w:val="0"/>
          <w:numId w:val="3"/>
        </w:numPr>
        <w:spacing w:after="70" w:line="276"/>
      </w:pPr>
      <w:r>
        <w:rPr>
          <w:rFonts w:ascii="Calibri" w:cs="Calibri" w:eastAsia="Calibri" w:hAnsi="Calibri"/>
          <w:b/>
          <w:bCs/>
          <w:color w:val="233240"/>
          <w:sz w:val="21"/>
          <w:szCs w:val="21"/>
        </w:rPr>
        <w:t xml:space="preserve">Las fórmulas del Excel generado: </w:t>
      </w:r>
      <w:r>
        <w:rPr>
          <w:rFonts w:ascii="Calibri" w:cs="Calibri" w:eastAsia="Calibri" w:hAnsi="Calibri"/>
          <w:color w:val="233240"/>
          <w:sz w:val="21"/>
          <w:szCs w:val="21"/>
        </w:rPr>
        <w:t xml:space="preserve">recalculamos por separado las más de 16.700 fórmulas del archivo. Todas dan el valor esperado y todos los rangos abarcan exactamente los datos que hay.</w:t>
      </w:r>
    </w:p>
    <w:p>
      <w:pPr>
        <w:pStyle w:val="ListParagraph"/>
        <w:numPr>
          <w:ilvl w:val="0"/>
          <w:numId w:val="3"/>
        </w:numPr>
        <w:spacing w:after="70" w:line="276"/>
      </w:pPr>
      <w:r>
        <w:rPr>
          <w:rFonts w:ascii="Calibri" w:cs="Calibri" w:eastAsia="Calibri" w:hAnsi="Calibri"/>
          <w:b/>
          <w:bCs/>
          <w:color w:val="233240"/>
          <w:sz w:val="21"/>
          <w:szCs w:val="21"/>
        </w:rPr>
        <w:t xml:space="preserve">La herramienta completa: </w:t>
      </w:r>
      <w:r>
        <w:rPr>
          <w:rFonts w:ascii="Calibri" w:cs="Calibri" w:eastAsia="Calibri" w:hAnsi="Calibri"/>
          <w:color w:val="233240"/>
          <w:sz w:val="21"/>
          <w:szCs w:val="21"/>
        </w:rPr>
        <w:t xml:space="preserve">la corrimos con los cuatro reportes reales. Reconoció los cuatro archivos, detectó la empresa y el período, los quince controles dieron OK y el Excel se descargó bien.</w:t>
      </w:r>
    </w:p>
    <w:p>
      <w:pPr>
        <w:pStyle w:val="ListParagraph"/>
        <w:numPr>
          <w:ilvl w:val="0"/>
          <w:numId w:val="3"/>
        </w:numPr>
        <w:spacing w:after="70" w:line="276"/>
      </w:pPr>
      <w:r>
        <w:rPr>
          <w:rFonts w:ascii="Calibri" w:cs="Calibri" w:eastAsia="Calibri" w:hAnsi="Calibri"/>
          <w:b/>
          <w:bCs/>
          <w:color w:val="233240"/>
          <w:sz w:val="21"/>
          <w:szCs w:val="21"/>
        </w:rPr>
        <w:t xml:space="preserve">Los casos con error: </w:t>
      </w:r>
      <w:r>
        <w:rPr>
          <w:rFonts w:ascii="Calibri" w:cs="Calibri" w:eastAsia="Calibri" w:hAnsi="Calibri"/>
          <w:color w:val="233240"/>
          <w:sz w:val="21"/>
          <w:szCs w:val="21"/>
        </w:rPr>
        <w:t xml:space="preserve">probamos qué pasa si falta un reporte, si un módulo no cierra en cero, si aparece una cuenta que no está en el Balance, si hay comprobantes ya exportados, si las fechas están fuera del período y si se arrastra un archivo que no es de Tango. Los detecta y los informa en todos los casos.</w:t>
      </w:r>
    </w:p>
    <w:tbl>
      <w:tblPr>
        <w:tblW w:type="dxa" w:w="9360"/>
        <w:tblBorders>
          <w:top w:val="single" w:color="C8D2DC" w:sz="2"/>
          <w:left w:val="single" w:color="1E7D43" w:sz="18"/>
          <w:bottom w:val="single" w:color="C8D2DC" w:sz="2"/>
          <w:right w:val="single" w:color="C8D2DC" w:sz="2"/>
          <w:insideH w:val="none" w:sz="0"/>
          <w:insideV w:val="none" w:sz="0"/>
        </w:tblBorders>
      </w:tblPr>
      <w:tblGrid>
        <w:gridCol w:w="9360"/>
      </w:tblGrid>
      <w:tr>
        <w:tc>
          <w:tcPr>
            <w:tcW w:type="dxa" w:w="9360"/>
            <w:shd w:fill="E6F4EA" w:val="clear"/>
            <w:tcMar>
              <w:top w:type="dxa" w:w="160"/>
              <w:left w:type="dxa" w:w="200"/>
              <w:bottom w:type="dxa" w:w="160"/>
              <w:right w:type="dxa" w:w="200"/>
            </w:tcMar>
          </w:tcPr>
          <w:p>
            <w:pPr>
              <w:spacing w:after="0" w:before="0" w:line="276"/>
            </w:pPr>
            <w:r>
              <w:rPr>
                <w:rFonts w:ascii="Calibri" w:cs="Calibri" w:eastAsia="Calibri" w:hAnsi="Calibri"/>
                <w:b/>
                <w:bCs/>
                <w:color w:val="233240"/>
                <w:sz w:val="21"/>
                <w:szCs w:val="21"/>
              </w:rPr>
              <w:t xml:space="preserve">Para que lo puedan comprobar ustedes mismas: </w:t>
            </w:r>
            <w:r>
              <w:rPr>
                <w:rFonts w:ascii="Calibri" w:cs="Calibri" w:eastAsia="Calibri" w:hAnsi="Calibri"/>
                <w:color w:val="233240"/>
                <w:sz w:val="21"/>
                <w:szCs w:val="21"/>
              </w:rPr>
              <w:t xml:space="preserve">en la carpeta "Ejemplo generado" está el Pre-Balance de mayo 2026 hecho por la herramienta, para abrirlo al lado del que armaron a mano y comparar lo que quieran.</w:t>
            </w:r>
          </w:p>
        </w:tc>
      </w:tr>
    </w:tbl>
    <w:p>
      <w:pPr>
        <w:pStyle w:val="Heading1"/>
        <w:pBdr>
          <w:bottom w:val="single" w:color="2E6DA4" w:sz="8" w:space="6"/>
        </w:pBdr>
        <w:spacing w:after="160" w:before="360"/>
      </w:pPr>
      <w:r>
        <w:rPr>
          <w:rFonts w:ascii="Calibri" w:cs="Calibri" w:eastAsia="Calibri" w:hAnsi="Calibri"/>
          <w:b/>
          <w:bCs/>
          <w:color w:val="1F4E79"/>
          <w:sz w:val="27"/>
          <w:szCs w:val="27"/>
        </w:rPr>
        <w:t xml:space="preserve">9. Qué queda igual y qué queda pendiente</w:t>
      </w:r>
    </w:p>
    <w:p>
      <w:pPr>
        <w:pStyle w:val="Heading2"/>
        <w:spacing w:after="110" w:before="260"/>
      </w:pPr>
      <w:r>
        <w:rPr>
          <w:rFonts w:ascii="Calibri" w:cs="Calibri" w:eastAsia="Calibri" w:hAnsi="Calibri"/>
          <w:b/>
          <w:bCs/>
          <w:color w:val="2E6DA4"/>
          <w:sz w:val="23"/>
          <w:szCs w:val="23"/>
        </w:rPr>
        <w:t xml:space="preserve">Sigue siendo manual</w:t>
      </w:r>
    </w:p>
    <w:p>
      <w:pPr>
        <w:spacing w:after="120" w:before="0" w:line="276"/>
      </w:pPr>
      <w:r>
        <w:rPr>
          <w:rFonts w:ascii="Calibri" w:cs="Calibri" w:eastAsia="Calibri" w:hAnsi="Calibri"/>
          <w:color w:val="233240"/>
          <w:sz w:val="21"/>
          <w:szCs w:val="21"/>
        </w:rPr>
        <w:t xml:space="preserve">Sacar los cuatro reportes de Tango: entrar al sistema, ir a cada informe, poner el período y el parámetro "Sin exportar", exportar y guardar. Son unos 15 minutos y no se puede automatizar sin que Sistemas habilite un acceso directo a la base de datos de Tango. Si algún día eso pasara, la parte más difícil ya está hecha y probada: habría que cambiar solamente de dónde salen los datos.</w:t>
      </w:r>
    </w:p>
    <w:p>
      <w:pPr>
        <w:pStyle w:val="Heading2"/>
        <w:spacing w:after="110" w:before="260"/>
      </w:pPr>
      <w:r>
        <w:rPr>
          <w:rFonts w:ascii="Calibri" w:cs="Calibri" w:eastAsia="Calibri" w:hAnsi="Calibri"/>
          <w:b/>
          <w:bCs/>
          <w:color w:val="2E6DA4"/>
          <w:sz w:val="23"/>
          <w:szCs w:val="23"/>
        </w:rPr>
        <w:t xml:space="preserve">Pendiente antes de publicarla para todo el grupo</w:t>
      </w:r>
    </w:p>
    <w:p>
      <w:pPr>
        <w:spacing w:after="120" w:before="0" w:line="276"/>
      </w:pPr>
      <w:r>
        <w:rPr>
          <w:rFonts w:ascii="Calibri" w:cs="Calibri" w:eastAsia="Calibri" w:hAnsi="Calibri"/>
          <w:color w:val="233240"/>
          <w:sz w:val="21"/>
          <w:szCs w:val="21"/>
        </w:rPr>
        <w:t xml:space="preserve">La herramienta ya está preparada para cualquier empresa del grupo, porque toma la razón social y el plan de cuentas de los propios reportes de Tango. Pero la verificación con datos reales la hicimos solo con Travel Designers. Antes de dejarla disponible para todas las empresas conviene hacer una corrida de control con otra base y comparar contra su Pre-Balance armado a mano, igual que hicimos acá.</w:t>
      </w:r>
    </w:p>
    <w:p>
      <w:pPr>
        <w:pStyle w:val="Heading2"/>
        <w:spacing w:after="110" w:before="260"/>
      </w:pPr>
      <w:r>
        <w:rPr>
          <w:rFonts w:ascii="Calibri" w:cs="Calibri" w:eastAsia="Calibri" w:hAnsi="Calibri"/>
          <w:b/>
          <w:bCs/>
          <w:color w:val="2E6DA4"/>
          <w:sz w:val="23"/>
          <w:szCs w:val="23"/>
        </w:rPr>
        <w:t xml:space="preserve">Cosas que se pueden agregar si las necesitan</w:t>
      </w:r>
    </w:p>
    <w:p>
      <w:pPr>
        <w:pStyle w:val="ListParagraph"/>
        <w:numPr>
          <w:ilvl w:val="0"/>
          <w:numId w:val="3"/>
        </w:numPr>
        <w:spacing w:after="70" w:line="276"/>
      </w:pPr>
      <w:r>
        <w:rPr>
          <w:rFonts w:ascii="Calibri" w:cs="Calibri" w:eastAsia="Calibri" w:hAnsi="Calibri"/>
          <w:color w:val="233240"/>
          <w:sz w:val="21"/>
          <w:szCs w:val="21"/>
        </w:rPr>
        <w:t xml:space="preserve">Comparar automáticamente contra el Pre-Balance del mes anterior. Las columnas vacías de "Sumas y Saldos versión anterior" que quedaron en el archivo sugieren que en algún momento se hacía.</w:t>
      </w:r>
    </w:p>
    <w:p>
      <w:pPr>
        <w:pStyle w:val="ListParagraph"/>
        <w:numPr>
          <w:ilvl w:val="0"/>
          <w:numId w:val="3"/>
        </w:numPr>
        <w:spacing w:after="70" w:line="276"/>
      </w:pPr>
      <w:r>
        <w:rPr>
          <w:rFonts w:ascii="Calibri" w:cs="Calibri" w:eastAsia="Calibri" w:hAnsi="Calibri"/>
          <w:color w:val="233240"/>
          <w:sz w:val="21"/>
          <w:szCs w:val="21"/>
        </w:rPr>
        <w:t xml:space="preserve">Volver a incluir alguna de las solapas viejas, si resulta que algún control depende de ellas.</w:t>
      </w:r>
    </w:p>
    <w:p>
      <w:pPr>
        <w:pStyle w:val="ListParagraph"/>
        <w:numPr>
          <w:ilvl w:val="0"/>
          <w:numId w:val="3"/>
        </w:numPr>
        <w:spacing w:after="70" w:line="276"/>
      </w:pPr>
      <w:r>
        <w:rPr>
          <w:rFonts w:ascii="Calibri" w:cs="Calibri" w:eastAsia="Calibri" w:hAnsi="Calibri"/>
          <w:color w:val="233240"/>
          <w:sz w:val="21"/>
          <w:szCs w:val="21"/>
        </w:rPr>
        <w:t xml:space="preserve">Cualquier control adicional que se les ocurra al usarla. Agregar un control es sencillo.</w:t>
      </w:r>
    </w:p>
    <w:p>
      <w:pPr>
        <w:pStyle w:val="Heading1"/>
        <w:pBdr>
          <w:bottom w:val="single" w:color="2E6DA4" w:sz="8" w:space="6"/>
        </w:pBdr>
        <w:spacing w:after="160" w:before="360"/>
      </w:pPr>
      <w:r>
        <w:rPr>
          <w:rFonts w:ascii="Calibri" w:cs="Calibri" w:eastAsia="Calibri" w:hAnsi="Calibri"/>
          <w:b/>
          <w:bCs/>
          <w:color w:val="1F4E79"/>
          <w:sz w:val="27"/>
          <w:szCs w:val="27"/>
        </w:rPr>
        <w:t xml:space="preserve">10. Qué hay en la carpeta</w:t>
      </w:r>
    </w:p>
    <w:tbl>
      <w:tblPr>
        <w:tblW w:type="dxa" w:w="9360"/>
        <w:tblBorders>
          <w:top w:val="single" w:color="C8D2DC" w:sz="2"/>
          <w:left w:val="single" w:color="C8D2DC" w:sz="2"/>
          <w:bottom w:val="single" w:color="C8D2DC" w:sz="2"/>
          <w:right w:val="single" w:color="C8D2DC" w:sz="2"/>
          <w:insideH w:val="single" w:color="DDE3EA" w:sz="1"/>
          <w:insideV w:val="single" w:color="DDE3EA" w:sz="1"/>
        </w:tblBorders>
      </w:tblPr>
      <w:tblGrid>
        <w:gridCol w:w="3182"/>
        <w:gridCol w:w="6178"/>
      </w:tblGrid>
      <w:tr>
        <w:trPr>
          <w:tblHeader/>
        </w:trPr>
        <w:tc>
          <w:tcPr>
            <w:tcW w:type="dxa" w:w="3182"/>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Archivo o carpeta</w:t>
            </w:r>
          </w:p>
        </w:tc>
        <w:tc>
          <w:tcPr>
            <w:tcW w:type="dxa" w:w="6178"/>
            <w:shd w:fill="1F4E79" w:val="clear"/>
            <w:tcMar>
              <w:top w:type="dxa" w:w="100"/>
              <w:left w:type="dxa" w:w="120"/>
              <w:bottom w:type="dxa" w:w="100"/>
              <w:right w:type="dxa" w:w="120"/>
            </w:tcMar>
          </w:tcPr>
          <w:p>
            <w:pPr>
              <w:spacing w:after="0" w:before="0" w:line="276"/>
            </w:pPr>
            <w:r>
              <w:rPr>
                <w:rFonts w:ascii="Calibri" w:cs="Calibri" w:eastAsia="Calibri" w:hAnsi="Calibri"/>
                <w:b/>
                <w:bCs/>
                <w:color w:val="FFFFFF"/>
                <w:sz w:val="20"/>
                <w:szCs w:val="20"/>
              </w:rPr>
              <w:t xml:space="preserve">Qué es</w:t>
            </w:r>
          </w:p>
        </w:tc>
      </w:tr>
      <w:tr>
        <w:tc>
          <w:tcPr>
            <w:tcW w:type="dxa" w:w="3182"/>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Armado Pre-Balance Modulos.html</w:t>
            </w:r>
          </w:p>
        </w:tc>
        <w:tc>
          <w:tcPr>
            <w:tcW w:type="dxa" w:w="6178"/>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La herramienta. Es el archivo que se abre con doble clic.</w:t>
            </w:r>
          </w:p>
        </w:tc>
      </w:tr>
      <w:tr>
        <w:tc>
          <w:tcPr>
            <w:tcW w:type="dxa" w:w="3182"/>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Este documento</w:t>
            </w:r>
          </w:p>
        </w:tc>
        <w:tc>
          <w:tcPr>
            <w:tcW w:type="dxa" w:w="6178"/>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La explicación completa: qué revisamos, qué encontramos y qué proponemos.</w:t>
            </w:r>
          </w:p>
        </w:tc>
      </w:tr>
      <w:tr>
        <w:tc>
          <w:tcPr>
            <w:tcW w:type="dxa" w:w="3182"/>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Ejemplo generado</w:t>
            </w:r>
          </w:p>
        </w:tc>
        <w:tc>
          <w:tcPr>
            <w:tcW w:type="dxa" w:w="6178"/>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El Pre-Balance de mayo 2026 hecho por la herramienta, para comparar contra el manual.</w:t>
            </w:r>
          </w:p>
        </w:tc>
      </w:tr>
      <w:tr>
        <w:tc>
          <w:tcPr>
            <w:tcW w:type="dxa" w:w="3182"/>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Documentacion</w:t>
            </w:r>
          </w:p>
        </w:tc>
        <w:tc>
          <w:tcPr>
            <w:tcW w:type="dxa" w:w="6178"/>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Los mismos contenidos en detalle, más el manual de uso paso a paso y la documentación técnica.</w:t>
            </w:r>
          </w:p>
        </w:tc>
      </w:tr>
      <w:tr>
        <w:tc>
          <w:tcPr>
            <w:tcW w:type="dxa" w:w="3182"/>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Documentacion / Codigo fuente</w:t>
            </w:r>
          </w:p>
        </w:tc>
        <w:tc>
          <w:tcPr>
            <w:tcW w:type="dxa" w:w="6178"/>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El código de la herramienta y las pruebas automatizadas. Solo hace falta si algún día hay que modificarla.</w:t>
            </w:r>
          </w:p>
        </w:tc>
      </w:tr>
      <w:tr>
        <w:tc>
          <w:tcPr>
            <w:tcW w:type="dxa" w:w="3182"/>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Archivo Final</w:t>
            </w:r>
          </w:p>
        </w:tc>
        <w:tc>
          <w:tcPr>
            <w:tcW w:type="dxa" w:w="6178"/>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El material original: el Pre-Balance armado a mano y los cuatro reportes de Tango de mayo 2026.</w:t>
            </w:r>
          </w:p>
        </w:tc>
      </w:tr>
      <w:tr>
        <w:tc>
          <w:tcPr>
            <w:tcW w:type="dxa" w:w="3182"/>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Propuesta Gemini y Grabación</w:t>
            </w:r>
          </w:p>
        </w:tc>
        <w:tc>
          <w:tcPr>
            <w:tcW w:type="dxa" w:w="6178"/>
            <w:shd w:fill="FFFFFF"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El material original: la grabación de la reunión, la transcripción, el diagrama de flujo y la primera propuesta técnica.</w:t>
            </w:r>
          </w:p>
        </w:tc>
      </w:tr>
      <w:tr>
        <w:tc>
          <w:tcPr>
            <w:tcW w:type="dxa" w:w="3182"/>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Documentacion vieja - no usar</w:t>
            </w:r>
          </w:p>
        </w:tc>
        <w:tc>
          <w:tcPr>
            <w:tcW w:type="dxa" w:w="6178"/>
            <w:shd w:fill="F2F5F8" w:val="clear"/>
            <w:tcMar>
              <w:top w:type="dxa" w:w="90"/>
              <w:left w:type="dxa" w:w="120"/>
              <w:bottom w:type="dxa" w:w="90"/>
              <w:right w:type="dxa" w:w="120"/>
            </w:tcMar>
            <w:vAlign w:val="center"/>
          </w:tcPr>
          <w:p>
            <w:pPr>
              <w:spacing w:after="0" w:before="0" w:line="276"/>
            </w:pPr>
            <w:r>
              <w:rPr>
                <w:rFonts w:ascii="Calibri" w:cs="Calibri" w:eastAsia="Calibri" w:hAnsi="Calibri"/>
                <w:b w:val="false"/>
                <w:bCs w:val="false"/>
                <w:color w:val="233240"/>
                <w:sz w:val="20"/>
                <w:szCs w:val="20"/>
              </w:rPr>
              <w:t xml:space="preserve">Archivos que quedaron del armado y no se usan. Se pueden borrar.</w:t>
            </w:r>
          </w:p>
        </w:tc>
      </w:tr>
    </w:tbl>
    <w:p>
      <w:pPr>
        <w:spacing w:after="240"/>
      </w:pPr>
    </w:p>
    <w:tbl>
      <w:tblPr>
        <w:tblW w:type="dxa" w:w="9360"/>
        <w:tblBorders>
          <w:top w:val="single" w:color="C8D2DC" w:sz="2"/>
          <w:left w:val="single" w:color="2E6DA4" w:sz="18"/>
          <w:bottom w:val="single" w:color="C8D2DC" w:sz="2"/>
          <w:right w:val="single" w:color="C8D2DC" w:sz="2"/>
          <w:insideH w:val="none" w:sz="0"/>
          <w:insideV w:val="none" w:sz="0"/>
        </w:tblBorders>
      </w:tblPr>
      <w:tblGrid>
        <w:gridCol w:w="9360"/>
      </w:tblGrid>
      <w:tr>
        <w:tc>
          <w:tcPr>
            <w:tcW w:type="dxa" w:w="9360"/>
            <w:shd w:fill="F2F5F8" w:val="clear"/>
            <w:tcMar>
              <w:top w:type="dxa" w:w="160"/>
              <w:left w:type="dxa" w:w="200"/>
              <w:bottom w:type="dxa" w:w="160"/>
              <w:right w:type="dxa" w:w="200"/>
            </w:tcMar>
          </w:tcPr>
          <w:p>
            <w:pPr>
              <w:spacing w:after="0" w:before="0" w:line="276"/>
            </w:pPr>
            <w:r>
              <w:rPr>
                <w:rFonts w:ascii="Calibri" w:cs="Calibri" w:eastAsia="Calibri" w:hAnsi="Calibri"/>
                <w:b/>
                <w:bCs/>
                <w:color w:val="233240"/>
                <w:sz w:val="21"/>
                <w:szCs w:val="21"/>
              </w:rPr>
              <w:t xml:space="preserve">Lo que necesitamos ahora: </w:t>
            </w:r>
            <w:r>
              <w:rPr>
                <w:rFonts w:ascii="Calibri" w:cs="Calibri" w:eastAsia="Calibri" w:hAnsi="Calibri"/>
                <w:color w:val="233240"/>
                <w:sz w:val="21"/>
                <w:szCs w:val="21"/>
              </w:rPr>
              <w:t xml:space="preserve">que la prueben con la información que les resulte más útil y nos cuenten cómo les fue. Sobre todo si algún número no coincide con lo que esperaban, si algún control avisa algo que en realidad está bien, o si hay algo del proceso que quedó afuera. La idea es ajustarla con lo que ustedes vean antes de dejarla disponible para el resto del grupo.</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7A4"/>
        <w:sz w:val="17"/>
        <w:szCs w:val="17"/>
      </w:rPr>
      <w:t xml:space="preserve">Armado de Pre-Balance de Módulos  ·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2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Armado de Pre-Balance de Módulos — Automatización</dc:title>
  <dc:creator>Valentina Homez</dc:creator>
  <dc:description>Diagnóstico del proceso y solución propuesta</dc:description>
  <cp:lastModifiedBy>Un-named</cp:lastModifiedBy>
  <cp:revision>1</cp:revision>
  <dcterms:created xsi:type="dcterms:W3CDTF">2026-07-28T15:30:07.077Z</dcterms:created>
  <dcterms:modified xsi:type="dcterms:W3CDTF">2026-07-28T15:30:07.078Z</dcterms:modified>
</cp:coreProperties>
</file>

<file path=docProps/custom.xml><?xml version="1.0" encoding="utf-8"?>
<Properties xmlns="http://schemas.openxmlformats.org/officeDocument/2006/custom-properties" xmlns:vt="http://schemas.openxmlformats.org/officeDocument/2006/docPropsVTypes"/>
</file>