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OPERATING PROCEDURE (SOP)</w:t>
      </w:r>
    </w:p>
    <w:p>
      <w:pPr>
        <w:pStyle w:val="Heading1"/>
        <w:jc w:val="center"/>
      </w:pPr>
      <w:r>
        <w:t>Information Technology Operations and Security</w:t>
      </w:r>
    </w:p>
    <w:p/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IT Standard Operating Procedures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Information Technology</w:t>
            </w:r>
          </w:p>
        </w:tc>
      </w:tr>
      <w:tr>
        <w:tc>
          <w:tcPr>
            <w:tcW w:type="dxa" w:w="4320"/>
          </w:tcPr>
          <w:p>
            <w:r>
              <w:t>Organization</w:t>
            </w:r>
          </w:p>
        </w:tc>
        <w:tc>
          <w:tcPr>
            <w:tcW w:type="dxa" w:w="4320"/>
          </w:tcPr>
          <w:p>
            <w:r>
              <w:t>Credit Union</w:t>
            </w:r>
          </w:p>
        </w:tc>
      </w:tr>
      <w:tr>
        <w:tc>
          <w:tcPr>
            <w:tcW w:type="dxa" w:w="4320"/>
          </w:tcPr>
          <w:p>
            <w:r>
              <w:t>Effective Date</w:t>
            </w:r>
          </w:p>
        </w:tc>
        <w:tc>
          <w:tcPr>
            <w:tcW w:type="dxa" w:w="4320"/>
          </w:tcPr>
          <w:p>
            <w:r>
              <w:t>__________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__________</w:t>
            </w:r>
          </w:p>
        </w:tc>
      </w:tr>
    </w:tbl>
    <w:p/>
    <w:p>
      <w:pPr>
        <w:pStyle w:val="Heading2"/>
      </w:pPr>
      <w:r>
        <w:t>Amendment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Description of Change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</w:tbl>
    <w:p>
      <w:pPr>
        <w:pStyle w:val="Heading2"/>
      </w:pPr>
      <w:r>
        <w:t>1. AIM</w:t>
      </w:r>
    </w:p>
    <w:p>
      <w:r>
        <w:t>1.1. The aim of this SOP is to establish standardized procedures for the secure, efficient, and reliable operation of Information Technology services across all Credit Union branches.</w:t>
      </w:r>
    </w:p>
    <w:p>
      <w:pPr>
        <w:pStyle w:val="Heading2"/>
      </w:pPr>
      <w:r>
        <w:t>2. SCOPE</w:t>
      </w:r>
    </w:p>
    <w:p>
      <w:r>
        <w:t>2.1. This SOP applies to all employees, contractors, and third-party users who access or interact with Credit Union IT systems, networks, or data.</w:t>
      </w:r>
    </w:p>
    <w:p>
      <w:r>
        <w:t>2.2. Compliance with this SOP is mandatory.</w:t>
      </w:r>
    </w:p>
    <w:p>
      <w:pPr>
        <w:pStyle w:val="Heading2"/>
      </w:pPr>
      <w:r>
        <w:t>3. AUTHORITY</w:t>
      </w:r>
    </w:p>
    <w:p>
      <w:r>
        <w:t>3.1. This SOP is issued under the authority of Credit Union Executive Management.</w:t>
      </w:r>
    </w:p>
    <w:p>
      <w:r>
        <w:t>3.2. The IT Department is responsible for enforcement, maintenance, and updates to this document.</w:t>
      </w:r>
    </w:p>
    <w:p>
      <w:pPr>
        <w:pStyle w:val="Heading2"/>
      </w:pPr>
      <w:r>
        <w:t>4. RESPONSIBILITIES</w:t>
      </w:r>
    </w:p>
    <w:p>
      <w:r>
        <w:t>4.1. Employees shall comply with all IT security and operational procedures and promptly report incidents.</w:t>
      </w:r>
    </w:p>
    <w:p>
      <w:r>
        <w:t>4.2. The IT Department shall maintain secure systems, resolve incidents, and provide training.</w:t>
      </w:r>
    </w:p>
    <w:p>
      <w:r>
        <w:t>4.3. Branch Management shall ensure staff compliance and support escalation.</w:t>
      </w:r>
    </w:p>
    <w:p>
      <w:pPr>
        <w:pStyle w:val="Heading2"/>
      </w:pPr>
      <w:r>
        <w:t>5. INCIDENT REPORTING</w:t>
      </w:r>
    </w:p>
    <w:p>
      <w:r>
        <w:t>5.1. Objective: Ensure timely reporting, triage, and resolution of IT incidents.</w:t>
      </w:r>
    </w:p>
    <w:p>
      <w:r>
        <w:t>5.2. All IT incidents shall be reported via the Help Desk Ticket Portal or by telephone.</w:t>
      </w:r>
    </w:p>
    <w:p>
      <w:r>
        <w:t>5.3. Reports shall include a description, time of occurrence, and operational impact.</w:t>
      </w:r>
    </w:p>
    <w:p>
      <w:r>
        <w:t>5.4. The Help Desk shall categorize incidents and assign priority.</w:t>
      </w:r>
    </w:p>
    <w:p>
      <w:pPr>
        <w:pStyle w:val="Heading2"/>
      </w:pPr>
      <w:r>
        <w:t>6. PASSWORD MANAGEMENT</w:t>
      </w:r>
    </w:p>
    <w:p>
      <w:r>
        <w:t>6.1. Passwords shall be a minimum of 14 characters and include upper case, lower case, numeric, and special characters.</w:t>
      </w:r>
    </w:p>
    <w:p>
      <w:r>
        <w:t>6.2. Passwords shall be changed every 90 days.</w:t>
      </w:r>
    </w:p>
    <w:p>
      <w:r>
        <w:t>6.3. Users shall not reuse their previous 12 passwords.</w:t>
      </w:r>
    </w:p>
    <w:p>
      <w:r>
        <w:t>6.4. Use of the approved password manager is encouraged.</w:t>
      </w:r>
    </w:p>
    <w:p>
      <w:pPr>
        <w:pStyle w:val="Heading2"/>
      </w:pPr>
      <w:r>
        <w:t>7. MULTI-FACTOR AUTHENTICATION (MFA)</w:t>
      </w:r>
    </w:p>
    <w:p>
      <w:r>
        <w:t>7.1. MFA is mandatory for all systems.</w:t>
      </w:r>
    </w:p>
    <w:p>
      <w:r>
        <w:t>7.2. Microsoft Authenticator shall be used for authentication.</w:t>
      </w:r>
    </w:p>
    <w:p>
      <w:r>
        <w:t>7.3. Unauthorized MFA prompts shall be reported immediately.</w:t>
      </w:r>
    </w:p>
    <w:p>
      <w:pPr>
        <w:pStyle w:val="Heading2"/>
      </w:pPr>
      <w:r>
        <w:t>8. EMAIL SECURITY</w:t>
      </w:r>
    </w:p>
    <w:p>
      <w:r>
        <w:t>8.1. Users shall verify sender addresses and inspect links before clicking.</w:t>
      </w:r>
    </w:p>
    <w:p>
      <w:r>
        <w:t>8.2. Suspicious emails shall be reported using the Report Phishing function in Outlook.</w:t>
      </w:r>
    </w:p>
    <w:p>
      <w:r>
        <w:t>8.3. Unexpected attachments from unknown senders shall not be opened.</w:t>
      </w:r>
    </w:p>
    <w:p>
      <w:pPr>
        <w:pStyle w:val="Heading2"/>
      </w:pPr>
      <w:r>
        <w:t>9. PHYSICAL SECURITY</w:t>
      </w:r>
    </w:p>
    <w:p>
      <w:r>
        <w:t>9.1. Workstations shall be locked when unattended.</w:t>
      </w:r>
    </w:p>
    <w:p>
      <w:r>
        <w:t>9.2. Sensitive documents shall be disposed of in locked shred bins.</w:t>
      </w:r>
    </w:p>
    <w:p>
      <w:r>
        <w:t>9.3. Unfamiliar individuals in secure areas shall be challenged and reported.</w:t>
      </w:r>
    </w:p>
    <w:p>
      <w:pPr>
        <w:pStyle w:val="Heading2"/>
      </w:pPr>
      <w:r>
        <w:t>10. EMERGENCY PROCEDURES</w:t>
      </w:r>
    </w:p>
    <w:p>
      <w:r>
        <w:t>10.1. In the event of a suspected data breach or ransomware attack, devices shall be disconnected immediately.</w:t>
      </w:r>
    </w:p>
    <w:p>
      <w:r>
        <w:t>10.2. IT shall be contacted at Ext. 5500 and the Branch Manager notified.</w:t>
      </w:r>
    </w:p>
    <w:p>
      <w:r>
        <w:t>10.3. All actions taken shall be documented.</w:t>
      </w:r>
    </w:p>
    <w:p>
      <w:pPr>
        <w:pStyle w:val="Heading2"/>
      </w:pPr>
      <w:r>
        <w:t>11. TRAINING AND AWARENESS</w:t>
      </w:r>
    </w:p>
    <w:p>
      <w:r>
        <w:t>11.1. All employees shall complete annual security awareness training.</w:t>
      </w:r>
    </w:p>
    <w:p>
      <w:r>
        <w:t>11.2. IT shall provide regular updates on emerging threats and practices.</w:t>
      </w:r>
    </w:p>
    <w:p>
      <w:pPr>
        <w:pStyle w:val="Heading2"/>
      </w:pPr>
      <w:r>
        <w:t>12. COMPLIANCE</w:t>
      </w:r>
    </w:p>
    <w:p>
      <w:r>
        <w:t>12.1. This SOP supports compliance with NCUA, GLBA, and PCI DSS requirements.</w:t>
      </w:r>
    </w:p>
    <w:p>
      <w:r>
        <w:t>12.2. Non-compliance may result in disciplinary action.</w:t>
      </w:r>
    </w:p>
    <w:p>
      <w:pPr>
        <w:pStyle w:val="Heading2"/>
      </w:pPr>
      <w:r>
        <w:t>13. REVIEW AND MAINTENANCE</w:t>
      </w:r>
    </w:p>
    <w:p>
      <w:r>
        <w:t>13.1. This SOP shall be reviewed annually or upon significant change.</w:t>
      </w:r>
    </w:p>
    <w:p>
      <w:r>
        <w:t>13.2. Revisions require Executive Management approval.</w:t>
      </w:r>
    </w:p>
    <w:p>
      <w:pPr>
        <w:pStyle w:val="Heading2"/>
      </w:pPr>
      <w:r>
        <w:t>14. APPENDICES</w:t>
      </w:r>
    </w:p>
    <w:p>
      <w:r>
        <w:t>Appendix A – IT Support Contact Information.</w:t>
      </w:r>
    </w:p>
    <w:p>
      <w:r>
        <w:t>Appendix B – Incident Reporting Form Template.</w:t>
      </w:r>
    </w:p>
    <w:p>
      <w:pPr>
        <w:pStyle w:val="Heading2"/>
      </w:pPr>
      <w:r>
        <w:t>15. CONCLUSION</w:t>
      </w:r>
    </w:p>
    <w:p>
      <w:r>
        <w:t>15.1. This SOP establishes a comprehensive framework for secure and compliant IT operations.</w:t>
      </w:r>
    </w:p>
    <w:p>
      <w:r>
        <w:br w:type="page"/>
      </w:r>
    </w:p>
    <w:p>
      <w:pPr>
        <w:pStyle w:val="Heading2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Name / Title / Date / Signature</w:t>
            </w:r>
          </w:p>
        </w:tc>
      </w:tr>
      <w:tr>
        <w:tc>
          <w:tcPr>
            <w:tcW w:type="dxa" w:w="4320"/>
          </w:tcPr>
          <w:p>
            <w:r>
              <w:t>Reviewed By</w:t>
            </w:r>
          </w:p>
        </w:tc>
        <w:tc>
          <w:tcPr>
            <w:tcW w:type="dxa" w:w="4320"/>
          </w:tcPr>
          <w:p>
            <w:r>
              <w:t>Name / Title / Date / Signature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Name / Title / Date / Signature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Page [Auto]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Document ID: IT-SOP-001 | Classification: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