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Incident Report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i w:val="0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vertAlign w:val="baseline"/>
          <w:rtl w:val="0"/>
        </w:rPr>
        <w:t xml:space="preserve">Note that the club or association that you are officiating with may have their own incident reporting forms and processes.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rPr>
          <w:trHeight w:val="519" w:hRule="atLeast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Name and role of person completing this form: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mihir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9" w:hRule="atLeast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Signature of person completing this form: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1" w:hRule="atLeast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Thu Jan 30 04:42:02 +0000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Incident</w:t>
      </w: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rPr>
          <w:trHeight w:val="469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Date and time of incident: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9" w:hRule="atLeast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Name/s of person/s involved in the incident and their clubs/associations: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@DMarcquez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Description of incident: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Cyberbullying found on following URL: https://twitter.com/web/status/1222741737975709696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rPr>
          <w:trHeight w:val="154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Witnesses (include contact details):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DMarcquez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Reporting of the incident to club/association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40"/>
        <w:gridCol w:w="4500"/>
        <w:tblGridChange w:id="0">
          <w:tblGrid>
            <w:gridCol w:w="5040"/>
            <w:gridCol w:w="4500"/>
          </w:tblGrid>
        </w:tblGridChange>
      </w:tblGrid>
      <w:tr>
        <w:trPr>
          <w:trHeight w:val="469" w:hRule="atLeast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Incident Reported to: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admin @ IT Cell</w:t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2020-01-30 10:12:29.468089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9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How (this form, in person, email, phone): Phone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Follow Up Action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rPr>
          <w:trHeight w:val="154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Description of actions to be taken: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418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Australian Sports Commission 2006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