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color w:val="1F4E79"/>
          <w:sz w:val="32"/>
        </w:rPr>
        <w:t>CS 499 Professional Self-Assessment</w:t>
      </w:r>
    </w:p>
    <w:p>
      <w:pPr>
        <w:spacing w:after="360"/>
        <w:jc w:val="center"/>
      </w:pPr>
      <w:r>
        <w:rPr>
          <w:rFonts w:ascii="Times New Roman" w:hAnsi="Times New Roman" w:eastAsia="Times New Roman"/>
          <w:sz w:val="24"/>
        </w:rPr>
        <w:t>Asher Nayer</w:t>
      </w:r>
    </w:p>
    <w:p>
      <w:pPr>
        <w:pStyle w:val="Heading1"/>
        <w:spacing w:before="240" w:after="120"/>
      </w:pPr>
      <w:r>
        <w:rPr>
          <w:rFonts w:ascii="Times New Roman" w:hAnsi="Times New Roman" w:eastAsia="Times New Roman"/>
          <w:b/>
          <w:color w:val="1F4E79"/>
          <w:sz w:val="28"/>
        </w:rPr>
        <w:t>Professional Introduction</w:t>
      </w:r>
    </w:p>
    <w:p>
      <w:pPr>
        <w:spacing w:line="480" w:lineRule="auto" w:after="0"/>
        <w:ind w:firstLine="360"/>
      </w:pPr>
      <w:r>
        <w:rPr>
          <w:rFonts w:ascii="Times New Roman" w:hAnsi="Times New Roman" w:eastAsia="Times New Roman"/>
          <w:sz w:val="24"/>
        </w:rPr>
        <w:t>As I complete the Computer Science program and prepare my CS 499 ePortfolio, I see my academic growth as a shift from completing individual programming assignments to thinking like a software professional who must design, explain, test, secure, and maintain computing solutions. Earlier in the program, my main goal was to make programs run correctly. By the end of the program, my focus has expanded to include architecture, data flow, stakeholder needs, maintainability, algorithmic trade-offs, database reliability, and security. This professional self-assessment introduces the skills demonstrated in my ePortfolio and explains how the artifacts work together to show my readiness for software engineering and database-centered application development.</w:t>
      </w:r>
    </w:p>
    <w:p>
      <w:pPr>
        <w:spacing w:line="480" w:lineRule="auto" w:after="0"/>
        <w:ind w:firstLine="360"/>
      </w:pPr>
      <w:r>
        <w:rPr>
          <w:rFonts w:ascii="Times New Roman" w:hAnsi="Times New Roman" w:eastAsia="Times New Roman"/>
          <w:sz w:val="24"/>
        </w:rPr>
        <w:t>My career direction has become clearer through the program. I remain focused on software development, but I now understand that professional software work is not limited to writing isolated code. A useful system must connect requirements, user workflows, data storage, testing, security, documentation, and deployment concerns. Courses involving software development, mobile programming, client/server development, algorithms, databases, testing, and security helped me build this broader perspective. They also helped me identify the kind of career path I want to pursue: building maintainable, data-backed applications that solve practical problems and can be explained clearly to both technical and nontechnical audiences.</w:t>
      </w:r>
    </w:p>
    <w:p>
      <w:pPr>
        <w:spacing w:line="480" w:lineRule="auto" w:after="0"/>
        <w:ind w:firstLine="360"/>
      </w:pPr>
      <w:r>
        <w:rPr>
          <w:rFonts w:ascii="Times New Roman" w:hAnsi="Times New Roman" w:eastAsia="Times New Roman"/>
          <w:sz w:val="24"/>
        </w:rPr>
        <w:t>The ePortfolio showcases several strengths that I have developed during the program. The first is my ability to improve software structure rather than only add features. The second is my ability to evaluate data structures and algorithms based on the operations a system needs to perform. The third is my ability to work with persistent data through database access layers, query design, validation, and documentation. The fourth is my growing security mindset. Across the portfolio, I improved weak authentication, unsafe update behavior, unvalidated file input, broad database queries, hard-coded configuration, and limited testing evidence. These changes show that I can review an existing artifact, identify realistic limitations, and refine the work into a more professional product.</w:t>
      </w:r>
    </w:p>
    <w:p>
      <w:pPr>
        <w:pStyle w:val="Heading1"/>
        <w:spacing w:before="240" w:after="120"/>
      </w:pPr>
      <w:r>
        <w:rPr>
          <w:rFonts w:ascii="Times New Roman" w:hAnsi="Times New Roman" w:eastAsia="Times New Roman"/>
          <w:b/>
          <w:color w:val="1F4E79"/>
          <w:sz w:val="28"/>
        </w:rPr>
        <w:t>Course Outcome Evidence Summary</w:t>
      </w:r>
    </w:p>
    <w:p>
      <w:pPr>
        <w:spacing w:line="480" w:lineRule="auto" w:after="0"/>
        <w:ind w:firstLine="360"/>
      </w:pPr>
      <w:r>
        <w:rPr>
          <w:rFonts w:ascii="Times New Roman" w:hAnsi="Times New Roman" w:eastAsia="Times New Roman"/>
          <w:sz w:val="24"/>
        </w:rPr>
        <w:t>The table below summarizes how the ePortfolio demonstrates progress across the Computer Science program outcomes. The portfolio evidence is supported by the code review, original artifacts, enhanced artifacts, narratives, testing evidence, and final GitHub Pages presentation.</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680"/>
        <w:gridCol w:w="4680"/>
      </w:tblGrid>
      <w:tr>
        <w:tc>
          <w:tcPr>
            <w:tcW w:type="dxa" w:w="4680"/>
            <w:shd w:fill="1F4E79"/>
          </w:tcPr>
          <w:p>
            <w:pPr>
              <w:spacing w:after="0"/>
            </w:pPr>
            <w:r/>
            <w:r>
              <w:rPr>
                <w:rFonts w:ascii="Times New Roman" w:hAnsi="Times New Roman" w:eastAsia="Times New Roman"/>
                <w:b/>
                <w:color w:val="FFFFFF"/>
                <w:sz w:val="20"/>
              </w:rPr>
              <w:t>Outcome Area</w:t>
            </w:r>
          </w:p>
        </w:tc>
        <w:tc>
          <w:tcPr>
            <w:tcW w:type="dxa" w:w="4680"/>
            <w:shd w:fill="1F4E79"/>
          </w:tcPr>
          <w:p>
            <w:pPr>
              <w:spacing w:after="0"/>
            </w:pPr>
            <w:r/>
            <w:r>
              <w:rPr>
                <w:rFonts w:ascii="Times New Roman" w:hAnsi="Times New Roman" w:eastAsia="Times New Roman"/>
                <w:b/>
                <w:color w:val="FFFFFF"/>
                <w:sz w:val="20"/>
              </w:rPr>
              <w:t>Portfolio Evidence</w:t>
            </w:r>
          </w:p>
        </w:tc>
      </w:tr>
      <w:tr>
        <w:tc>
          <w:tcPr>
            <w:tcW w:type="dxa" w:w="4680"/>
            <w:vAlign w:val="top"/>
          </w:tcPr>
          <w:p>
            <w:pPr>
              <w:spacing w:after="0"/>
            </w:pPr>
            <w:r/>
            <w:r>
              <w:rPr>
                <w:rFonts w:ascii="Times New Roman" w:hAnsi="Times New Roman" w:eastAsia="Times New Roman"/>
                <w:b/>
                <w:sz w:val="20"/>
              </w:rPr>
              <w:t>Collaborative environments</w:t>
            </w:r>
          </w:p>
        </w:tc>
        <w:tc>
          <w:tcPr>
            <w:tcW w:type="dxa" w:w="4680"/>
            <w:vAlign w:val="top"/>
          </w:tcPr>
          <w:p>
            <w:pPr>
              <w:spacing w:after="0"/>
            </w:pPr>
            <w:r/>
            <w:r>
              <w:rPr>
                <w:rFonts w:ascii="Times New Roman" w:hAnsi="Times New Roman" w:eastAsia="Times New Roman"/>
                <w:b w:val="0"/>
                <w:sz w:val="20"/>
              </w:rPr>
              <w:t>Code review, comments, README files, narratives, and final polish notes make design decisions easier for peers, instructors, and stakeholders to review.</w:t>
            </w:r>
          </w:p>
        </w:tc>
      </w:tr>
      <w:tr>
        <w:tc>
          <w:tcPr>
            <w:tcW w:type="dxa" w:w="4680"/>
            <w:vAlign w:val="top"/>
          </w:tcPr>
          <w:p>
            <w:pPr>
              <w:spacing w:after="0"/>
            </w:pPr>
            <w:r/>
            <w:r>
              <w:rPr>
                <w:rFonts w:ascii="Times New Roman" w:hAnsi="Times New Roman" w:eastAsia="Times New Roman"/>
                <w:b/>
                <w:sz w:val="20"/>
              </w:rPr>
              <w:t>Professional communication</w:t>
            </w:r>
          </w:p>
        </w:tc>
        <w:tc>
          <w:tcPr>
            <w:tcW w:type="dxa" w:w="4680"/>
            <w:vAlign w:val="top"/>
          </w:tcPr>
          <w:p>
            <w:pPr>
              <w:spacing w:after="0"/>
            </w:pPr>
            <w:r/>
            <w:r>
              <w:rPr>
                <w:rFonts w:ascii="Times New Roman" w:hAnsi="Times New Roman" w:eastAsia="Times New Roman"/>
                <w:b w:val="0"/>
                <w:sz w:val="20"/>
              </w:rPr>
              <w:t>The ePortfolio, code review video, narratives, flowchart, sample queries, and self-assessment explain technical work in an organized and audience-aware way.</w:t>
            </w:r>
          </w:p>
        </w:tc>
      </w:tr>
      <w:tr>
        <w:tc>
          <w:tcPr>
            <w:tcW w:type="dxa" w:w="4680"/>
            <w:vAlign w:val="top"/>
          </w:tcPr>
          <w:p>
            <w:pPr>
              <w:spacing w:after="0"/>
            </w:pPr>
            <w:r/>
            <w:r>
              <w:rPr>
                <w:rFonts w:ascii="Times New Roman" w:hAnsi="Times New Roman" w:eastAsia="Times New Roman"/>
                <w:b/>
                <w:sz w:val="20"/>
              </w:rPr>
              <w:t>Algorithmic design and trade-offs</w:t>
            </w:r>
          </w:p>
        </w:tc>
        <w:tc>
          <w:tcPr>
            <w:tcW w:type="dxa" w:w="4680"/>
            <w:vAlign w:val="top"/>
          </w:tcPr>
          <w:p>
            <w:pPr>
              <w:spacing w:after="0"/>
            </w:pPr>
            <w:r/>
            <w:r>
              <w:rPr>
                <w:rFonts w:ascii="Times New Roman" w:hAnsi="Times New Roman" w:eastAsia="Times New Roman"/>
                <w:b w:val="0"/>
                <w:sz w:val="20"/>
              </w:rPr>
              <w:t>The CS 300 Course Planner uses a BST for sorted traversal, an unordered_map for direct lookup, and two-pass validation for prerequisite correctness.</w:t>
            </w:r>
          </w:p>
        </w:tc>
      </w:tr>
      <w:tr>
        <w:tc>
          <w:tcPr>
            <w:tcW w:type="dxa" w:w="4680"/>
            <w:vAlign w:val="top"/>
          </w:tcPr>
          <w:p>
            <w:pPr>
              <w:spacing w:after="0"/>
            </w:pPr>
            <w:r/>
            <w:r>
              <w:rPr>
                <w:rFonts w:ascii="Times New Roman" w:hAnsi="Times New Roman" w:eastAsia="Times New Roman"/>
                <w:b/>
                <w:sz w:val="20"/>
              </w:rPr>
              <w:t>Well-founded tools and techniques</w:t>
            </w:r>
          </w:p>
        </w:tc>
        <w:tc>
          <w:tcPr>
            <w:tcW w:type="dxa" w:w="4680"/>
            <w:vAlign w:val="top"/>
          </w:tcPr>
          <w:p>
            <w:pPr>
              <w:spacing w:after="0"/>
            </w:pPr>
            <w:r/>
            <w:r>
              <w:rPr>
                <w:rFonts w:ascii="Times New Roman" w:hAnsi="Times New Roman" w:eastAsia="Times New Roman"/>
                <w:b w:val="0"/>
                <w:sz w:val="20"/>
              </w:rPr>
              <w:t>The portfolio uses Android/Java, SQLite, C++, STL containers, Python, MongoDB, PyMongo, Dash/JupyterDash, tests, documentation, and GitHub Pages.</w:t>
            </w:r>
          </w:p>
        </w:tc>
      </w:tr>
      <w:tr>
        <w:tc>
          <w:tcPr>
            <w:tcW w:type="dxa" w:w="4680"/>
            <w:vAlign w:val="top"/>
          </w:tcPr>
          <w:p>
            <w:pPr>
              <w:spacing w:after="0"/>
            </w:pPr>
            <w:r/>
            <w:r>
              <w:rPr>
                <w:rFonts w:ascii="Times New Roman" w:hAnsi="Times New Roman" w:eastAsia="Times New Roman"/>
                <w:b/>
                <w:sz w:val="20"/>
              </w:rPr>
              <w:t>Security mindset</w:t>
            </w:r>
          </w:p>
        </w:tc>
        <w:tc>
          <w:tcPr>
            <w:tcW w:type="dxa" w:w="4680"/>
            <w:vAlign w:val="top"/>
          </w:tcPr>
          <w:p>
            <w:pPr>
              <w:spacing w:after="0"/>
            </w:pPr>
            <w:r/>
            <w:r>
              <w:rPr>
                <w:rFonts w:ascii="Times New Roman" w:hAnsi="Times New Roman" w:eastAsia="Times New Roman"/>
                <w:b w:val="0"/>
                <w:sz w:val="20"/>
              </w:rPr>
              <w:t>The enhanced artifacts address password hashing, validation, user ownership, schema migration, defensive file parsing, configuration separation, safer writes, and controlled database queries.</w:t>
            </w:r>
          </w:p>
        </w:tc>
      </w:tr>
    </w:tbl>
    <w:p/>
    <w:p>
      <w:pPr>
        <w:pStyle w:val="Heading1"/>
        <w:spacing w:before="240" w:after="120"/>
      </w:pPr>
      <w:r>
        <w:rPr>
          <w:rFonts w:ascii="Times New Roman" w:hAnsi="Times New Roman" w:eastAsia="Times New Roman"/>
          <w:b/>
          <w:color w:val="1F4E79"/>
          <w:sz w:val="28"/>
        </w:rPr>
        <w:t>Collaboration, Communication, and Stakeholder Awareness</w:t>
      </w:r>
    </w:p>
    <w:p>
      <w:pPr>
        <w:spacing w:line="480" w:lineRule="auto" w:after="0"/>
        <w:ind w:firstLine="360"/>
      </w:pPr>
      <w:r>
        <w:rPr>
          <w:rFonts w:ascii="Times New Roman" w:hAnsi="Times New Roman" w:eastAsia="Times New Roman"/>
          <w:sz w:val="24"/>
        </w:rPr>
        <w:t>Collaboration and communication became important themes throughout CS 499. The code review required me to present technical work as if I were speaking to peers, a manager, or another developer who needed enough context to understand my decisions. That exercise strengthened my ability to explain existing functionality, identify code-level problems, and connect improvements to business or user value. I also used README files, narratives, flowcharts, sample queries, test evidence, and final polish notes to make the portfolio easier for reviewers to navigate. In a workplace setting, this kind of communication supports better decision making because stakeholders can see not only what the system does, but also why the design choices were made.</w:t>
      </w:r>
    </w:p>
    <w:p>
      <w:pPr>
        <w:spacing w:line="480" w:lineRule="auto" w:after="0"/>
        <w:ind w:firstLine="360"/>
      </w:pPr>
      <w:r>
        <w:rPr>
          <w:rFonts w:ascii="Times New Roman" w:hAnsi="Times New Roman" w:eastAsia="Times New Roman"/>
          <w:sz w:val="24"/>
        </w:rPr>
        <w:t>The program also helped me think more intentionally about stakeholders. In earlier coursework, requirements sometimes felt like a checklist. In the capstone, I treated the requirements as evidence of audience needs. A mobile user needs secure login, reliable event ownership, and data that survives updates. An academic adviser using a course-planning tool needs sorted course output, fast lookup, and accurate prerequisite information. A client such as Grazioso Salvare needs a dashboard that turns animal shelter records into searchable, filtered, and visual decision-support information. Understanding those needs helped me connect technical implementation with organizational usefulness.</w:t>
      </w:r>
    </w:p>
    <w:p>
      <w:pPr>
        <w:pStyle w:val="Heading1"/>
        <w:spacing w:before="240" w:after="120"/>
      </w:pPr>
      <w:r>
        <w:rPr>
          <w:rFonts w:ascii="Times New Roman" w:hAnsi="Times New Roman" w:eastAsia="Times New Roman"/>
          <w:b/>
          <w:color w:val="1F4E79"/>
          <w:sz w:val="28"/>
        </w:rPr>
        <w:t>Data Structures and Algorithms</w:t>
      </w:r>
    </w:p>
    <w:p>
      <w:pPr>
        <w:spacing w:line="480" w:lineRule="auto" w:after="0"/>
        <w:ind w:firstLine="360"/>
      </w:pPr>
      <w:r>
        <w:rPr>
          <w:rFonts w:ascii="Times New Roman" w:hAnsi="Times New Roman" w:eastAsia="Times New Roman"/>
          <w:sz w:val="24"/>
        </w:rPr>
        <w:t>My work in data structures and algorithms is represented most clearly by the enhanced CS 300 Course Planner. This artifact demonstrates that I can select structures based on requirements instead of relying on one structure for every problem. The Binary Search Tree supports sorted course output through in-order traversal, while the unordered_map index supports fast average-case lookup by course number. The enhanced version also uses a two-pass loading and validation process so the program can first collect known courses and then validate prerequisites against that complete set. Through this enhancement, I demonstrated algorithmic reasoning, Big-O trade-off analysis, defensive parsing, and the ability to make a command-line program more useful without losing the purpose of the original design.</w:t>
      </w:r>
    </w:p>
    <w:p>
      <w:pPr>
        <w:pStyle w:val="Heading1"/>
        <w:spacing w:before="240" w:after="120"/>
      </w:pPr>
      <w:r>
        <w:rPr>
          <w:rFonts w:ascii="Times New Roman" w:hAnsi="Times New Roman" w:eastAsia="Times New Roman"/>
          <w:b/>
          <w:color w:val="1F4E79"/>
          <w:sz w:val="28"/>
        </w:rPr>
        <w:t>Software Engineering and Databases</w:t>
      </w:r>
    </w:p>
    <w:p>
      <w:pPr>
        <w:spacing w:line="480" w:lineRule="auto" w:after="0"/>
        <w:ind w:firstLine="360"/>
      </w:pPr>
      <w:r>
        <w:rPr>
          <w:rFonts w:ascii="Times New Roman" w:hAnsi="Times New Roman" w:eastAsia="Times New Roman"/>
          <w:sz w:val="24"/>
        </w:rPr>
        <w:t>My software engineering and database skills are shown through the CS 360 Event Tracking Android App and the CS 340 Grazioso Salvare MongoDB Dashboard. In the Event Tracking App, I improved the design by strengthening the repository layer, adding centralized validation, replacing plain-text passwords with PBKDF2 salted password hashing, adding user-scoped event operations, storing machine-readable timestamps, and polishing the database migration path so existing users and events are preserved. These changes show growth in Android architecture, SQLite persistence, authentication design, schema evolution, and test planning. In the CS 340 artifact, I improved a reusable MongoDB data-access layer by documenting the aac.animals collection, separating configuration from source code, allowlisting query fields and operators, applying result caps, protecting update and delete operations, adding rescue-specific search helpers, supporting indexes, and adding evidence through unit tests, sample queries, an optional temporary MongoDB integration test, and an explain-output workflow. Together, these artifacts show that I can work across application logic and data persistence layers.</w:t>
      </w:r>
    </w:p>
    <w:p>
      <w:pPr>
        <w:pStyle w:val="Heading1"/>
        <w:spacing w:before="240" w:after="120"/>
      </w:pPr>
      <w:r>
        <w:rPr>
          <w:rFonts w:ascii="Times New Roman" w:hAnsi="Times New Roman" w:eastAsia="Times New Roman"/>
          <w:b/>
          <w:color w:val="1F4E79"/>
          <w:sz w:val="28"/>
        </w:rPr>
        <w:t>Security Mindset</w:t>
      </w:r>
    </w:p>
    <w:p>
      <w:pPr>
        <w:spacing w:line="480" w:lineRule="auto" w:after="0"/>
        <w:ind w:firstLine="360"/>
      </w:pPr>
      <w:r>
        <w:rPr>
          <w:rFonts w:ascii="Times New Roman" w:hAnsi="Times New Roman" w:eastAsia="Times New Roman"/>
          <w:sz w:val="24"/>
        </w:rPr>
        <w:t>Security is one of the most important areas of growth reflected in the portfolio. I learned that a security mindset begins before a system is attacked; it begins when a developer anticipates what could go wrong and designs safeguards early. In the mobile artifact, the movement from plain-text password storage to salted PBKDF2 hashing is a direct example of reducing credential risk. User-scoped event updates and deletes reduce the risk of one user modifying another user’s records. The preserving database migration reduces the risk of accidental data loss during schema evolution. In the Course Planner, defensive parsing reduces the risk of crashes or incorrect output from malformed input files. In the database artifact, environment-based configuration, allowlisted queries, result limits, safer writes, controlled exceptions, and index verification all improve the reliability and safety of the data layer. These examples show that I can identify design flaws and mitigate them through concrete code changes.</w:t>
      </w:r>
    </w:p>
    <w:p>
      <w:pPr>
        <w:pStyle w:val="Heading1"/>
        <w:spacing w:before="240" w:after="120"/>
      </w:pPr>
      <w:r>
        <w:rPr>
          <w:rFonts w:ascii="Times New Roman" w:hAnsi="Times New Roman" w:eastAsia="Times New Roman"/>
          <w:b/>
          <w:color w:val="1F4E79"/>
          <w:sz w:val="28"/>
        </w:rPr>
        <w:t>How the Artifacts Fit Together</w:t>
      </w:r>
    </w:p>
    <w:p>
      <w:pPr>
        <w:spacing w:line="480" w:lineRule="auto" w:after="0"/>
        <w:ind w:firstLine="360"/>
      </w:pPr>
      <w:r>
        <w:rPr>
          <w:rFonts w:ascii="Times New Roman" w:hAnsi="Times New Roman" w:eastAsia="Times New Roman"/>
          <w:sz w:val="24"/>
        </w:rPr>
        <w:t>The three artifacts fit together as a coherent portfolio because they represent different but connected layers of computer science practice. The CS 360 artifact shows how I design and secure a user-facing application. The CS 300 artifact shows how I reason about algorithms, data structures, efficiency, and validation. The CS 340 artifact shows how I build and refine a database-backed system that supports client decision making. Viewed together, the artifacts show the full path from user interaction, to application logic, to algorithmic processing, to persistent data access. They also show my ability to incorporate feedback over time. I did not stop at the milestone versions; I polished the artifacts by addressing migration safety, adding tests, strengthening database verification, and improving final documentation.</w:t>
      </w:r>
    </w:p>
    <w:p>
      <w:r>
        <w:rPr>
          <w:rFonts w:ascii="Times New Roman" w:hAnsi="Times New Roman" w:eastAsia="Times New Roman"/>
        </w:rPr>
        <w:br w:type="page"/>
      </w:r>
    </w:p>
    <w:p>
      <w:pPr>
        <w:pStyle w:val="Heading1"/>
        <w:spacing w:before="240" w:after="120"/>
      </w:pPr>
      <w:r>
        <w:rPr>
          <w:rFonts w:ascii="Times New Roman" w:hAnsi="Times New Roman" w:eastAsia="Times New Roman"/>
          <w:b/>
          <w:color w:val="1F4E79"/>
          <w:sz w:val="28"/>
        </w:rPr>
        <w:t>Artifact Integration Summary</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20"/>
        <w:gridCol w:w="3120"/>
        <w:gridCol w:w="3120"/>
      </w:tblGrid>
      <w:tr>
        <w:tc>
          <w:tcPr>
            <w:tcW w:type="dxa" w:w="3120"/>
            <w:shd w:fill="1F4E79"/>
          </w:tcPr>
          <w:p>
            <w:pPr>
              <w:spacing w:after="0"/>
            </w:pPr>
            <w:r/>
            <w:r>
              <w:rPr>
                <w:rFonts w:ascii="Times New Roman" w:hAnsi="Times New Roman" w:eastAsia="Times New Roman"/>
                <w:b/>
                <w:color w:val="FFFFFF"/>
                <w:sz w:val="20"/>
              </w:rPr>
              <w:t>Category</w:t>
            </w:r>
          </w:p>
        </w:tc>
        <w:tc>
          <w:tcPr>
            <w:tcW w:type="dxa" w:w="3120"/>
            <w:shd w:fill="1F4E79"/>
          </w:tcPr>
          <w:p>
            <w:pPr>
              <w:spacing w:after="0"/>
            </w:pPr>
            <w:r/>
            <w:r>
              <w:rPr>
                <w:rFonts w:ascii="Times New Roman" w:hAnsi="Times New Roman" w:eastAsia="Times New Roman"/>
                <w:b/>
                <w:color w:val="FFFFFF"/>
                <w:sz w:val="20"/>
              </w:rPr>
              <w:t>Artifact</w:t>
            </w:r>
          </w:p>
        </w:tc>
        <w:tc>
          <w:tcPr>
            <w:tcW w:type="dxa" w:w="3120"/>
            <w:shd w:fill="1F4E79"/>
          </w:tcPr>
          <w:p>
            <w:pPr>
              <w:spacing w:after="0"/>
            </w:pPr>
            <w:r/>
            <w:r>
              <w:rPr>
                <w:rFonts w:ascii="Times New Roman" w:hAnsi="Times New Roman" w:eastAsia="Times New Roman"/>
                <w:b/>
                <w:color w:val="FFFFFF"/>
                <w:sz w:val="20"/>
              </w:rPr>
              <w:t>Professional Skills Demonstrated</w:t>
            </w:r>
          </w:p>
        </w:tc>
      </w:tr>
      <w:tr>
        <w:tc>
          <w:tcPr>
            <w:tcW w:type="dxa" w:w="3120"/>
            <w:vAlign w:val="top"/>
          </w:tcPr>
          <w:p>
            <w:pPr>
              <w:spacing w:after="0"/>
            </w:pPr>
            <w:r/>
            <w:r>
              <w:rPr>
                <w:rFonts w:ascii="Times New Roman" w:hAnsi="Times New Roman" w:eastAsia="Times New Roman"/>
                <w:b/>
                <w:sz w:val="20"/>
              </w:rPr>
              <w:t>Software Design and Engineering</w:t>
            </w:r>
          </w:p>
        </w:tc>
        <w:tc>
          <w:tcPr>
            <w:tcW w:type="dxa" w:w="3120"/>
            <w:vAlign w:val="top"/>
          </w:tcPr>
          <w:p>
            <w:pPr>
              <w:spacing w:after="0"/>
            </w:pPr>
            <w:r/>
            <w:r>
              <w:rPr>
                <w:rFonts w:ascii="Times New Roman" w:hAnsi="Times New Roman" w:eastAsia="Times New Roman"/>
                <w:b/>
                <w:sz w:val="20"/>
              </w:rPr>
              <w:t>CS 360 Event Tracking Android App</w:t>
            </w:r>
          </w:p>
        </w:tc>
        <w:tc>
          <w:tcPr>
            <w:tcW w:type="dxa" w:w="3120"/>
            <w:vAlign w:val="top"/>
          </w:tcPr>
          <w:p>
            <w:pPr>
              <w:spacing w:after="0"/>
            </w:pPr>
            <w:r/>
            <w:r>
              <w:rPr>
                <w:rFonts w:ascii="Times New Roman" w:hAnsi="Times New Roman" w:eastAsia="Times New Roman"/>
                <w:b w:val="0"/>
                <w:sz w:val="20"/>
              </w:rPr>
              <w:t>Shows mobile architecture, repository-based persistence, PBKDF2 authentication, centralized validation, user-scoped event operations, timestamp storage, migration safety, and testing evidence.</w:t>
            </w:r>
          </w:p>
        </w:tc>
      </w:tr>
      <w:tr>
        <w:tc>
          <w:tcPr>
            <w:tcW w:type="dxa" w:w="3120"/>
            <w:vAlign w:val="top"/>
          </w:tcPr>
          <w:p>
            <w:pPr>
              <w:spacing w:after="0"/>
            </w:pPr>
            <w:r/>
            <w:r>
              <w:rPr>
                <w:rFonts w:ascii="Times New Roman" w:hAnsi="Times New Roman" w:eastAsia="Times New Roman"/>
                <w:b/>
                <w:sz w:val="20"/>
              </w:rPr>
              <w:t>Algorithms and Data Structures</w:t>
            </w:r>
          </w:p>
        </w:tc>
        <w:tc>
          <w:tcPr>
            <w:tcW w:type="dxa" w:w="3120"/>
            <w:vAlign w:val="top"/>
          </w:tcPr>
          <w:p>
            <w:pPr>
              <w:spacing w:after="0"/>
            </w:pPr>
            <w:r/>
            <w:r>
              <w:rPr>
                <w:rFonts w:ascii="Times New Roman" w:hAnsi="Times New Roman" w:eastAsia="Times New Roman"/>
                <w:b/>
                <w:sz w:val="20"/>
              </w:rPr>
              <w:t>CS 300 Course Planner</w:t>
            </w:r>
          </w:p>
        </w:tc>
        <w:tc>
          <w:tcPr>
            <w:tcW w:type="dxa" w:w="3120"/>
            <w:vAlign w:val="top"/>
          </w:tcPr>
          <w:p>
            <w:pPr>
              <w:spacing w:after="0"/>
            </w:pPr>
            <w:r/>
            <w:r>
              <w:rPr>
                <w:rFonts w:ascii="Times New Roman" w:hAnsi="Times New Roman" w:eastAsia="Times New Roman"/>
                <w:b w:val="0"/>
                <w:sz w:val="20"/>
              </w:rPr>
              <w:t>Shows BST in-order traversal, unordered_map lookup, two-pass prerequisite validation, defensive CSV parsing, runtime evidence, and Big-O trade-off explanation.</w:t>
            </w:r>
          </w:p>
        </w:tc>
      </w:tr>
      <w:tr>
        <w:tc>
          <w:tcPr>
            <w:tcW w:type="dxa" w:w="3120"/>
            <w:vAlign w:val="top"/>
          </w:tcPr>
          <w:p>
            <w:pPr>
              <w:spacing w:after="0"/>
            </w:pPr>
            <w:r/>
            <w:r>
              <w:rPr>
                <w:rFonts w:ascii="Times New Roman" w:hAnsi="Times New Roman" w:eastAsia="Times New Roman"/>
                <w:b/>
                <w:sz w:val="20"/>
              </w:rPr>
              <w:t>Databases</w:t>
            </w:r>
          </w:p>
        </w:tc>
        <w:tc>
          <w:tcPr>
            <w:tcW w:type="dxa" w:w="3120"/>
            <w:vAlign w:val="top"/>
          </w:tcPr>
          <w:p>
            <w:pPr>
              <w:spacing w:after="0"/>
            </w:pPr>
            <w:r/>
            <w:r>
              <w:rPr>
                <w:rFonts w:ascii="Times New Roman" w:hAnsi="Times New Roman" w:eastAsia="Times New Roman"/>
                <w:b/>
                <w:sz w:val="20"/>
              </w:rPr>
              <w:t>CS 340 Grazioso Salvare MongoDB Dashboard</w:t>
            </w:r>
          </w:p>
        </w:tc>
        <w:tc>
          <w:tcPr>
            <w:tcW w:type="dxa" w:w="3120"/>
            <w:vAlign w:val="top"/>
          </w:tcPr>
          <w:p>
            <w:pPr>
              <w:spacing w:after="0"/>
            </w:pPr>
            <w:r/>
            <w:r>
              <w:rPr>
                <w:rFonts w:ascii="Times New Roman" w:hAnsi="Times New Roman" w:eastAsia="Times New Roman"/>
                <w:b w:val="0"/>
                <w:sz w:val="20"/>
              </w:rPr>
              <w:t>Shows reusable MongoDB CRUD design, the aac.animals collection, environment-based configuration, allowlisted queries, result caps, safer writes, indexes, sample queries, tests, and explain-output workflow.</w:t>
            </w:r>
          </w:p>
        </w:tc>
      </w:tr>
    </w:tbl>
    <w:p/>
    <w:p>
      <w:pPr>
        <w:pStyle w:val="Heading1"/>
        <w:spacing w:before="240" w:after="120"/>
      </w:pPr>
      <w:r>
        <w:rPr>
          <w:rFonts w:ascii="Times New Roman" w:hAnsi="Times New Roman" w:eastAsia="Times New Roman"/>
          <w:b/>
          <w:color w:val="1F4E79"/>
          <w:sz w:val="28"/>
        </w:rPr>
        <w:t>Career Positioning and Future Direction</w:t>
      </w:r>
    </w:p>
    <w:p>
      <w:pPr>
        <w:spacing w:line="480" w:lineRule="auto" w:after="0"/>
        <w:ind w:firstLine="360"/>
      </w:pPr>
      <w:r>
        <w:rPr>
          <w:rFonts w:ascii="Times New Roman" w:hAnsi="Times New Roman" w:eastAsia="Times New Roman"/>
          <w:sz w:val="24"/>
        </w:rPr>
        <w:t>Professionally, this portfolio positions me as a developer who is strongest when software engineering and data-centered problem solving meet. I am interested in roles involving application development, database-backed systems, backend or full-stack development, and secure software design. The portfolio gives me evidence I can discuss in interviews: a mobile app refactored for authentication and persistence quality, a C++ course planner improved through data-structure trade-offs and prerequisite validation, and a MongoDB dashboard refined for safe queries, configuration management, testing, and decision support. It also gives me a stronger professional vocabulary for explaining trade-offs: security versus convenience, query flexibility versus safety, sorted traversal versus direct lookup, and rapid development versus long-term maintainability.</w:t>
      </w:r>
    </w:p>
    <w:p>
      <w:pPr>
        <w:spacing w:line="480" w:lineRule="auto" w:after="0"/>
        <w:ind w:firstLine="360"/>
      </w:pPr>
      <w:r>
        <w:rPr>
          <w:rFonts w:ascii="Times New Roman" w:hAnsi="Times New Roman" w:eastAsia="Times New Roman"/>
          <w:sz w:val="24"/>
        </w:rPr>
        <w:t>My next professional goal is to continue building depth in secure application design, databases, cloud deployment, testing, and data-driven systems. I plan to keep strengthening my ability to move from requirements to architecture, from architecture to implementation, and from implementation to evidence through tests and documentation. The Computer Science program and the CS 499 ePortfolio have helped me understand that employability is not only about knowing languages or tools. It is about being able to produce working systems, explain them clearly, improve them responsibly, and connect technical choices to user and organizational value.</w:t>
      </w:r>
    </w:p>
    <w:p>
      <w:pPr>
        <w:pStyle w:val="Heading1"/>
        <w:spacing w:before="240" w:after="120"/>
      </w:pPr>
      <w:r>
        <w:rPr>
          <w:rFonts w:ascii="Times New Roman" w:hAnsi="Times New Roman" w:eastAsia="Times New Roman"/>
          <w:b/>
          <w:color w:val="1F4E79"/>
          <w:sz w:val="28"/>
        </w:rPr>
        <w:t>Conclusion</w:t>
      </w:r>
    </w:p>
    <w:p>
      <w:pPr>
        <w:spacing w:line="480" w:lineRule="auto" w:after="0"/>
        <w:ind w:firstLine="360"/>
      </w:pPr>
      <w:r>
        <w:rPr>
          <w:rFonts w:ascii="Times New Roman" w:hAnsi="Times New Roman" w:eastAsia="Times New Roman"/>
          <w:sz w:val="24"/>
        </w:rPr>
        <w:t>Overall, the ePortfolio demonstrates my growth into a more independent and reflective computer science professional. It shows that I can analyze existing code, plan improvements, perform enhancements, document technical decisions, test important behavior, and present the results in a polished portfolio. Most importantly, it shows that I can integrate separate areas of computer science—software design, algorithms, databases, communication, collaboration, and security—into a cohesive professional identity.</w:t>
      </w:r>
    </w:p>
    <w:p>
      <w:pPr>
        <w:pStyle w:val="Heading1"/>
        <w:spacing w:before="240" w:after="120"/>
      </w:pPr>
      <w:r>
        <w:rPr>
          <w:rFonts w:ascii="Times New Roman" w:hAnsi="Times New Roman" w:eastAsia="Times New Roman"/>
          <w:b/>
          <w:color w:val="1F4E79"/>
          <w:sz w:val="28"/>
        </w:rPr>
        <w:t>AI Usage Acknowledgment</w:t>
      </w:r>
    </w:p>
    <w:p>
      <w:pPr>
        <w:spacing w:line="480" w:lineRule="auto" w:after="0"/>
        <w:ind w:firstLine="360"/>
      </w:pPr>
      <w:r>
        <w:rPr>
          <w:rFonts w:ascii="Times New Roman" w:hAnsi="Times New Roman" w:eastAsia="Times New Roman"/>
          <w:sz w:val="24"/>
        </w:rPr>
        <w:t>Generative AI tools were used to support organization, drafting, and formatting of this professional self-assessment. The final content, technical claims, artifact descriptions, and portfolio decisions were reviewed and refined for accuracy against my completed CS 499 artifacts, instructor feedback, and final ePortfolio requirements.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5A5A"/>
        <w:sz w:val="18"/>
      </w:rPr>
      <w:t>CS 499 Professional Self-Assessment | Asher Nayer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