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36491"/>
          <w:sz w:val="18"/>
        </w:rPr>
        <w:t>SIDE QUEST  /  CHECKPOINT 3</w:t>
      </w:r>
    </w:p>
    <w:p>
      <w:pPr>
        <w:pStyle w:val="Title"/>
      </w:pPr>
      <w:r>
        <w:t>Application and Platform Foundation</w:t>
      </w:r>
    </w:p>
    <w:p>
      <w:pPr>
        <w:pStyle w:val="Subtitle"/>
      </w:pPr>
      <w:r>
        <w:rPr/>
        <w:t>Development-only foundation status: exit-gate criteria met locally</w:t>
      </w:r>
    </w:p>
    <w:p>
      <w:r>
        <w:t>Record date  25 September 2026</w:t>
      </w:r>
    </w:p>
    <w:p>
      <w:r>
        <w:rPr>
          <w:b/>
        </w:rPr>
        <w:t>Status  Foundation verified locally. Dependencies install cleanly with pinned versions, the local Supabase stack starts, migrations apply and were confirmed repeatable via a full reset, row-level security and the account-standing guard rails were exercised against real requests, a development-only sign-in/sign-up flow works end to end, and no service-role secret reaches the client build. Docker daemon access, previously denied, is now available in this workspace. Hosting, staging, and production remain pending CP1 approval.</w:t>
      </w:r>
    </w:p>
    <w:p>
      <w:pPr>
        <w:pStyle w:val="Heading1"/>
      </w:pPr>
      <w:r>
        <w:t>Purpose and scope</w:t>
      </w:r>
    </w:p>
    <w:p>
      <w:r>
        <w:t>CP3 establishes the application shell, local development workflow, database foundation, and security boundaries for the full website build. The stack follows the recommended technical plan: Next.js App Router with TypeScript and Supabase local development. This record authorizes a synthetic-data development scaffold only; it does not provision hosting, production identity, or real-user data.</w:t>
      </w:r>
    </w:p>
    <w:p>
      <w:pPr>
        <w:pStyle w:val="Heading1"/>
      </w:pPr>
      <w:r>
        <w:t>Foundation created</w:t>
      </w:r>
    </w:p>
    <w:p>
      <w:pPr>
        <w:pStyle w:val="ListBullet"/>
      </w:pPr>
      <w:r>
        <w:rPr/>
        <w:t>Initialized source control at the Side Quest project root and added ignore rules for local credentials, dependencies, build output, and document QA artifacts.</w:t>
      </w:r>
    </w:p>
    <w:p>
      <w:pPr>
        <w:pStyle w:val="ListBullet"/>
      </w:pPr>
      <w:r>
        <w:rPr/>
        <w:t>Created a separate `website` application scaffold with Next.js App Router, TypeScript configuration, a responsive independent Side Quest shell for Dubai Academic City, and a generic health endpoint.</w:t>
      </w:r>
    </w:p>
    <w:p>
      <w:pPr>
        <w:pStyle w:val="ListBullet"/>
      </w:pPr>
      <w:r>
        <w:rPr/>
        <w:t>Added a local Supabase configuration and versioned PostGIS migrations for profiles, age-attestation timestamp, account status, geographic areas, optional communities, memberships, public meetup places, categories, and moderation audit events.</w:t>
      </w:r>
    </w:p>
    <w:p>
      <w:pPr>
        <w:pStyle w:val="ListBullet"/>
      </w:pPr>
      <w:r>
        <w:rPr/>
        <w:t>Enabled row-level security on every foundation table. `user_profiles` now has self-only read/update policies plus a trigger that blocks an account holder from changing their own account_status, an automatic profile-creation trigger on sign-up, and an audit-logged account-deletion trigger; every other table remains default-deny with no client policies until each feature's authorization rules are implemented and reviewed.</w:t>
      </w:r>
    </w:p>
    <w:p>
      <w:pPr>
        <w:pStyle w:val="ListBullet"/>
      </w:pPr>
      <w:r>
        <w:rPr/>
        <w:t>Added an environment example containing placeholders only; no provider keys or service credentials are present. The browser build was scanned after compilation and contains no service-role reference.</w:t>
      </w:r>
    </w:p>
    <w:p>
      <w:pPr>
        <w:pStyle w:val="ListBullet"/>
      </w:pPr>
      <w:r>
        <w:rPr/>
        <w:t>Installed pinned dependencies (`pnpm install`) and generated the lockfile; `pnpm typecheck` and `pnpm build` both succeed. Resolved runtime and package versions are recorded in `website/docs/SETUP.md`.</w:t>
      </w:r>
    </w:p>
    <w:p>
      <w:pPr>
        <w:pStyle w:val="ListBullet"/>
      </w:pPr>
      <w:r>
        <w:rPr/>
        <w:t>Started the local Supabase stack, applied all three migrations, and confirmed with `supabase db reset` that they re-apply cleanly to a fresh database; inspected the resulting schema, RLS status, policies, and triggers directly.</w:t>
      </w:r>
    </w:p>
    <w:p>
      <w:pPr>
        <w:pStyle w:val="ListBullet"/>
      </w:pPr>
      <w:r>
        <w:rPr/>
        <w:t>Implemented a development-only email/password sign-in and sign-up flow (Next.js Server Actions plus `@supabase/ssr`), a protected account-standing page, an in-process rate limiter for local review, and an 18+ confirmation checkbox at sign-up. Sign-up is force-disabled whenever NODE_ENV=production regardless of configuration.</w:t>
      </w:r>
    </w:p>
    <w:p>
      <w:pPr>
        <w:pStyle w:val="ListBullet"/>
      </w:pPr>
      <w:r>
        <w:rPr/>
        <w:t>Documented setup, secrets handling, backup/restore rehearsal, data access, incident response, and the privacy-by-default design (no live location table, a private-media storage design for later checkpoints, and the current account export/deletion workflow) under `website/docs/`.</w:t>
      </w:r>
    </w:p>
    <w:p>
      <w:pPr>
        <w:pStyle w:val="Heading1"/>
      </w:pPr>
      <w:r>
        <w:t>CP1 boundary and local environment status</w:t>
      </w:r>
    </w:p>
    <w:p>
      <w:r>
        <w:rPr/>
        <w:t>Docker daemon access, previously denied in this workspace, is now available; the local Supabase stack was started, and dependency installation completed with a generated lockfile. No remote Supabase project, hosting region, deployment target, or production environment has been selected; those remain subject to CP1 review.</w:t>
      </w:r>
    </w:p>
    <w:p>
      <w:r>
        <w:t>The development scaffold uses synthetic data only. Do not enable production registration or connect real accounts, precise user locations, private evidence, or real messages until the CP1 age-assurance, privacy/data, hosting-region, venue, account-integrity, and moderation decisions are approved.</w:t>
      </w:r>
    </w:p>
    <w:p>
      <w:pPr>
        <w:pStyle w:val="Heading1"/>
      </w:pPr>
      <w:r>
        <w:t>Remaining CP3 work</w:t>
      </w:r>
    </w:p>
    <w:p>
      <w:pPr>
        <w:pStyle w:val="ListBullet"/>
      </w:pPr>
      <w:r>
        <w:rPr/>
        <w:t>Wire Google sign-in once OAuth client credentials exist; only development email/password sign-in is implemented today.</w:t>
      </w:r>
    </w:p>
    <w:p>
      <w:pPr>
        <w:pStyle w:val="ListBullet"/>
      </w:pPr>
      <w:r>
        <w:rPr/>
        <w:t>Replace the in-process rate limiter with a durable, shared store before any environment beyond a single local reviewer.</w:t>
      </w:r>
    </w:p>
    <w:p>
      <w:pPr>
        <w:pStyle w:val="ListBullet"/>
      </w:pPr>
      <w:r>
        <w:rPr/>
        <w:t>Add feature-specific row-level security policies (quests, requests, chat, points) alongside their authorization rules in later checkpoints, as scoped.</w:t>
      </w:r>
    </w:p>
    <w:p>
      <w:pPr>
        <w:pStyle w:val="Heading1"/>
      </w:pPr>
      <w:r>
        <w:t>CP3 exit gate</w:t>
      </w:r>
    </w:p>
    <w:p>
      <w:r>
        <w:rPr/>
        <w:t>CP3 is met at the development-foundation level: the application installs and starts locally; the foundation migrations apply repeatably to a fresh local database (verified via `supabase db reset`); identity and account-standing foundations are reviewable, with self-only profile access, an audit-logged moderation-only account-status change path, and automatic profile provisioning exercised against real requests; protected data stays default-deny beyond the reviewed self-profile policies; no secret reaches the client build (verified by scanning `.next/static`); and development setup, data access, backups, and restore procedures are documented in `website/docs/`. Hosted production readiness remains pending CP1 gates, as scoped.</w:t>
      </w:r>
    </w:p>
    <w:p>
      <w:pPr>
        <w:pStyle w:val="Heading1"/>
      </w:pPr>
      <w:r>
        <w:t>Source files</w:t>
      </w:r>
    </w:p>
    <w:p>
      <w:r>
        <w:rPr/>
        <w:t>See `website/` for the application, local Supabase configuration, migrations, environment example, and `docs/` (SETUP.md, SECURITY.md, PRIVACY.md). The prior clickable prototype remains under `prototype/`.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2D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1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4B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2A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