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p>
    <w:p>
      <w:pPr>
        <w:widowControl/>
      </w:pPr>
    </w:p>
    <w:p>
      <w:pPr>
        <w:widowControl/>
        <w:spacing w:after="140"/>
      </w:pPr>
      <w:r>
        <w:rPr>
          <w:b/>
          <w:color w:val="167C80"/>
          <w:sz w:val="18"/>
        </w:rPr>
        <w:t>TECHNICAL DESIGN  /  VERSION 1.0</w:t>
      </w:r>
    </w:p>
    <w:p>
      <w:pPr>
        <w:pStyle w:val="Title"/>
        <w:widowControl/>
      </w:pPr>
      <w:r>
        <w:t>Side Quest</w:t>
      </w:r>
    </w:p>
    <w:p>
      <w:pPr>
        <w:widowControl/>
        <w:spacing w:after="320"/>
      </w:pPr>
      <w:r>
        <w:rPr>
          <w:color w:val="617184"/>
          <w:sz w:val="34"/>
        </w:rPr>
        <w:t>Database Design Document</w:t>
      </w:r>
    </w:p>
    <w:tbl>
      <w:tblPr>
        <w:tblW w:type="auto" w:w="0"/>
        <w:tblLook w:firstColumn="1" w:firstRow="1" w:lastColumn="0" w:lastRow="0" w:noHBand="0" w:noVBand="1" w:val="04A0"/>
      </w:tblPr>
      <w:tblGrid>
        <w:gridCol w:w="9994"/>
      </w:tblGrid>
      <w:tr>
        <w:tc>
          <w:tcPr>
            <w:tcW w:type="dxa" w:w="9994"/>
            <w:shd w:fill="E5F3F0"/>
          </w:tcPr>
          <w:p>
            <w:r>
              <w:t>FIRST DEPLOYMENT  An open-access pilot in the whole of Dubai Academic City for up to 20 invited adults over four weeks, in two batches subject to moderation review. Use reviewed publicly accessible venues only. Google/email-password account holders who meet 18+ and safety rules may participate; student status and university partnerships are not platform gates.</w:t>
            </w:r>
          </w:p>
        </w:tc>
      </w:tr>
    </w:tbl>
    <w:p>
      <w:pPr>
        <w:widowControl/>
        <w:spacing w:after="0"/>
      </w:pP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6263D"/>
          </w:tcPr>
          <w:p>
            <w:r>
              <w:t>DOCUMENT CONTROL</w:t>
            </w:r>
          </w:p>
        </w:tc>
        <w:tc>
          <w:tcPr>
            <w:tcW w:type="dxa" w:w="7128"/>
            <w:vAlign w:val="center"/>
            <w:shd w:fill="16263D"/>
          </w:tcPr>
          <w:p>
            <w:r>
              <w:t>VALUE</w:t>
            </w:r>
          </w:p>
        </w:tc>
      </w:tr>
      <w:tr>
        <w:tc>
          <w:tcPr>
            <w:tcW w:type="dxa" w:w="2232"/>
            <w:vAlign w:val="center"/>
            <w:shd w:fill="F2F5F8"/>
          </w:tcPr>
          <w:p>
            <w:r>
              <w:t>Version / date</w:t>
            </w:r>
          </w:p>
        </w:tc>
        <w:tc>
          <w:tcPr>
            <w:tcW w:type="dxa" w:w="7128"/>
            <w:vAlign w:val="center"/>
            <w:shd w:fill="F2F5F8"/>
          </w:tcPr>
          <w:p>
            <w:r>
              <w:t>1.1 / 25 September 2026</w:t>
            </w:r>
          </w:p>
        </w:tc>
      </w:tr>
      <w:tr>
        <w:tc>
          <w:tcPr>
            <w:tcW w:type="dxa" w:w="2232"/>
            <w:vAlign w:val="center"/>
            <w:shd w:fill="FFFFFF"/>
          </w:tcPr>
          <w:p>
            <w:r>
              <w:t>Status</w:t>
            </w:r>
          </w:p>
        </w:tc>
        <w:tc>
          <w:tcPr>
            <w:tcW w:type="dxa" w:w="7128"/>
            <w:vAlign w:val="center"/>
            <w:shd w:fill="FFFFFF"/>
          </w:tcPr>
          <w:p>
            <w:r>
              <w:t>Updated logical and physical design baseline; open account access, Google/email-password authentication, optional communities, and 18+ age-assurance and safety controls.</w:t>
            </w:r>
          </w:p>
        </w:tc>
      </w:tr>
      <w:tr>
        <w:tc>
          <w:tcPr>
            <w:tcW w:type="dxa" w:w="2232"/>
            <w:vAlign w:val="center"/>
            <w:shd w:fill="F2F5F8"/>
          </w:tcPr>
          <w:p>
            <w:r>
              <w:t>Primary database</w:t>
            </w:r>
          </w:p>
        </w:tc>
        <w:tc>
          <w:tcPr>
            <w:tcW w:type="dxa" w:w="7128"/>
            <w:vAlign w:val="center"/>
            <w:shd w:fill="F2F5F8"/>
          </w:tcPr>
          <w:p>
            <w:r>
              <w:t>PostgreSQL with PostGIS spatial support</w:t>
            </w:r>
          </w:p>
        </w:tc>
      </w:tr>
      <w:tr>
        <w:tc>
          <w:tcPr>
            <w:tcW w:type="dxa" w:w="2232"/>
            <w:vAlign w:val="center"/>
            <w:shd w:fill="FFFFFF"/>
          </w:tcPr>
          <w:p>
            <w:r>
              <w:t>Inputs</w:t>
            </w:r>
          </w:p>
        </w:tc>
        <w:tc>
          <w:tcPr>
            <w:tcW w:type="dxa" w:w="7128"/>
            <w:vAlign w:val="center"/>
            <w:shd w:fill="FFFFFF"/>
          </w:tcPr>
          <w:p>
            <w:r>
              <w:t>Side Quest Software Requirements Document; Side Quest Website Product and Technical Plan</w:t>
            </w:r>
          </w:p>
        </w:tc>
      </w:tr>
      <w:tr>
        <w:tc>
          <w:tcPr>
            <w:tcW w:type="dxa" w:w="2232"/>
            <w:vAlign w:val="center"/>
            <w:shd w:fill="F2F5F8"/>
          </w:tcPr>
          <w:p>
            <w:r>
              <w:t>Design scope</w:t>
            </w:r>
          </w:p>
        </w:tc>
        <w:tc>
          <w:tcPr>
            <w:tcW w:type="dxa" w:w="7128"/>
            <w:vAlign w:val="center"/>
            <w:shd w:fill="F2F5F8"/>
          </w:tcPr>
          <w:p>
            <w:r>
              <w:t>Accounts, geographic areas, places, quests, requests, chat, evidence, points, moderation, and notifications</w:t>
            </w:r>
          </w:p>
        </w:tc>
      </w:tr>
    </w:tbl>
    <w:p>
      <w:pPr>
        <w:widowControl/>
        <w:spacing w:after="0"/>
      </w:pPr>
    </w:p>
    <w:p>
      <w:pPr>
        <w:widowControl/>
      </w:pPr>
      <w:r>
        <w:t>This document describes the recommended relational model, integrity rules, indexes, query patterns, privacy controls, and transaction boundaries for Side Quest's first website release.</w:t>
      </w:r>
    </w:p>
    <w:p>
      <w:pPr>
        <w:widowControl/>
      </w:pPr>
      <w:r>
        <w:br w:type="page"/>
      </w:r>
    </w:p>
    <w:p>
      <w:pPr/>
      <w:r>
        <w:rPr>
          <w:b/>
          <w:color w:val="F45D4F"/>
        </w:rPr>
        <w:t>PRODUCT DIRECTION UPDATE  Side Quest is an independently operated, student-centered local connection platform open to any account holder who meets the 18+ age, account-integrity, and safety rules. Students across institutions are a core audience, but student status, university acceptance, sponsorship, or integration is not required for general access. Campuses, student organizations, and other groups may be optional communities or meetup contexts. Dubai Academic City is the selected first operating area. Permission is needed only for specific restricted venues, institutional branding, official channels, or integrations if used. Privacy, safety, moderation, and applicable legal review remain required.</w:t>
      </w:r>
      <w:r/>
    </w:p>
    <w:p>
      <w:pPr>
        <w:pStyle w:val="Heading1"/>
        <w:keepNext/>
        <w:widowControl/>
      </w:pPr>
      <w:r>
        <w:t>1. Design summary</w:t>
      </w:r>
    </w:p>
    <w:p>
      <w:pPr>
        <w:widowControl/>
      </w:pPr>
      <w:r>
        <w:t>Use a normalized PostgreSQL schema with UUID primary keys, foreign-key constraints, explicit quest states, and an append-only points ledger. Keep account identity separate from public profiles and authenticate with Google or email/password through Supabase Auth Free for the initial build, subject to current usage limits. No student-status verification is required or collected for general access in the MVP. Store quest map locations as selected public meeting places; never store a live trail of user positions. Protect room access through accepted quest participation, and keep proof images in private object storage with database metadata only.</w:t>
      </w:r>
    </w:p>
    <w:tbl>
      <w:tblPr>
        <w:tblW w:type="auto" w:w="0"/>
        <w:tblLook w:firstColumn="1" w:firstRow="1" w:lastColumn="0" w:lastRow="0" w:noHBand="0" w:noVBand="1" w:val="04A0"/>
      </w:tblPr>
      <w:tblGrid>
        <w:gridCol w:w="9994"/>
      </w:tblGrid>
      <w:tr>
        <w:tc>
          <w:tcPr>
            <w:tcW w:type="dxa" w:w="9994"/>
            <w:shd w:fill="E5F3F0"/>
          </w:tcPr>
          <w:p>
            <w:r>
              <w:t>CORE RULE  The database is the source of truth for eligibility, quest state, capacity, membership, completion, and point awards. The browser must never be trusted to enforce those rules.</w:t>
            </w:r>
          </w:p>
        </w:tc>
      </w:tr>
    </w:tbl>
    <w:p>
      <w:pPr>
        <w:widowControl/>
        <w:spacing w:after="0"/>
      </w:pPr>
    </w:p>
    <w:p>
      <w:pPr>
        <w:pStyle w:val="Heading2"/>
        <w:keepNext/>
        <w:widowControl/>
      </w:pPr>
      <w:r>
        <w:t>1.1 Design choices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376"/>
            <w:vAlign w:val="center"/>
            <w:shd w:fill="16263D"/>
          </w:tcPr>
          <w:p>
            <w:r>
              <w:t>CHOICE</w:t>
            </w:r>
          </w:p>
        </w:tc>
        <w:tc>
          <w:tcPr>
            <w:tcW w:type="dxa" w:w="6984"/>
            <w:vAlign w:val="center"/>
            <w:shd w:fill="16263D"/>
          </w:tcPr>
          <w:p>
            <w:r>
              <w:t>REASON</w:t>
            </w:r>
          </w:p>
        </w:tc>
      </w:tr>
      <w:tr>
        <w:tc>
          <w:tcPr>
            <w:tcW w:type="dxa" w:w="2376"/>
            <w:vAlign w:val="center"/>
            <w:shd w:fill="F2F5F8"/>
          </w:tcPr>
          <w:p>
            <w:r>
              <w:t>PostgreSQL + PostGIS</w:t>
            </w:r>
          </w:p>
        </w:tc>
        <w:tc>
          <w:tcPr>
            <w:tcW w:type="dxa" w:w="6984"/>
            <w:vAlign w:val="center"/>
            <w:shd w:fill="F2F5F8"/>
          </w:tcPr>
          <w:p>
            <w:r>
              <w:t>Relational constraints suit the quest lifecycle and ledger; spatial types/indexes support nearby quest search.</w:t>
            </w:r>
          </w:p>
        </w:tc>
      </w:tr>
      <w:tr>
        <w:tc>
          <w:tcPr>
            <w:tcW w:type="dxa" w:w="2376"/>
            <w:vAlign w:val="center"/>
            <w:shd w:fill="FFFFFF"/>
          </w:tcPr>
          <w:p>
            <w:r>
              <w:t>Modular monolith schema</w:t>
            </w:r>
          </w:p>
        </w:tc>
        <w:tc>
          <w:tcPr>
            <w:tcW w:type="dxa" w:w="6984"/>
            <w:vAlign w:val="center"/>
            <w:shd w:fill="FFFFFF"/>
          </w:tcPr>
          <w:p>
            <w:r>
              <w:t>One transactional database keeps acceptance, capacity, completion, and awards consistent for the pilot.</w:t>
            </w:r>
          </w:p>
        </w:tc>
      </w:tr>
      <w:tr>
        <w:tc>
          <w:tcPr>
            <w:tcW w:type="dxa" w:w="2376"/>
            <w:vAlign w:val="center"/>
            <w:shd w:fill="F2F5F8"/>
          </w:tcPr>
          <w:p>
            <w:r>
              <w:t>Geographic and optional community scope</w:t>
            </w:r>
          </w:p>
        </w:tc>
        <w:tc>
          <w:tcPr>
            <w:tcW w:type="dxa" w:w="6984"/>
            <w:vAlign w:val="center"/>
            <w:shd w:fill="F2F5F8"/>
          </w:tcPr>
          <w:p>
            <w:r>
              <w:t>area_id scopes discovery and operations and makes future geographic area expansion explicit.</w:t>
            </w:r>
          </w:p>
        </w:tc>
      </w:tr>
      <w:tr>
        <w:tc>
          <w:tcPr>
            <w:tcW w:type="dxa" w:w="2376"/>
            <w:vAlign w:val="center"/>
            <w:shd w:fill="FFFFFF"/>
          </w:tcPr>
          <w:p>
            <w:r>
              <w:t>Private media store</w:t>
            </w:r>
          </w:p>
        </w:tc>
        <w:tc>
          <w:tcPr>
            <w:tcW w:type="dxa" w:w="6984"/>
            <w:vAlign w:val="center"/>
            <w:shd w:fill="FFFFFF"/>
          </w:tcPr>
          <w:p>
            <w:r>
              <w:t>Store image files outside the relational database; persist only protected keys, ownership, and processing/retention state.</w:t>
            </w:r>
          </w:p>
        </w:tc>
      </w:tr>
      <w:tr>
        <w:tc>
          <w:tcPr>
            <w:tcW w:type="dxa" w:w="2376"/>
            <w:vAlign w:val="center"/>
            <w:shd w:fill="F2F5F8"/>
          </w:tcPr>
          <w:p>
            <w:r>
              <w:t>Immutable point ledger</w:t>
            </w:r>
          </w:p>
        </w:tc>
        <w:tc>
          <w:tcPr>
            <w:tcW w:type="dxa" w:w="6984"/>
            <w:vAlign w:val="center"/>
            <w:shd w:fill="F2F5F8"/>
          </w:tcPr>
          <w:p>
            <w:r>
              <w:t>Corrections use reversal entries, preserving an audit trail and preventing silent score changes.</w:t>
            </w:r>
          </w:p>
        </w:tc>
      </w:tr>
      <w:tr>
        <w:tc>
          <w:tcPr>
            <w:tcW w:type="dxa" w:w="2376"/>
            <w:vAlign w:val="center"/>
            <w:shd w:fill="FFFFFF"/>
          </w:tcPr>
          <w:p>
            <w:r>
              <w:t>No live location table</w:t>
            </w:r>
          </w:p>
        </w:tc>
        <w:tc>
          <w:tcPr>
            <w:tcW w:type="dxa" w:w="6984"/>
            <w:vAlign w:val="center"/>
            <w:shd w:fill="FFFFFF"/>
          </w:tcPr>
          <w:p>
            <w:r>
              <w:t>Map placement is about quest venues, not where a person is currently standing.</w:t>
            </w:r>
          </w:p>
        </w:tc>
      </w:tr>
    </w:tbl>
    <w:p>
      <w:pPr>
        <w:widowControl/>
        <w:spacing w:after="0"/>
      </w:pPr>
    </w:p>
    <w:p>
      <w:pPr>
        <w:pStyle w:val="Heading2"/>
        <w:keepNext/>
        <w:widowControl/>
      </w:pPr>
      <w:r>
        <w:t>1.2 Non-goals</w:t>
      </w:r>
    </w:p>
    <w:p>
      <w:pPr>
        <w:pStyle w:val="ListBullet"/>
        <w:widowControl/>
        <w:spacing w:after="40"/>
      </w:pPr>
      <w:r>
        <w:t>This is not a full SQL migration bundle; it is a design baseline from which migrations can be authored.</w:t>
      </w:r>
    </w:p>
    <w:p>
      <w:pPr>
        <w:pStyle w:val="ListBullet"/>
        <w:widowControl/>
        <w:spacing w:after="40"/>
      </w:pPr>
      <w:r>
        <w:t>The schema does not assume access to any university identity system, official endorsement, institutional branding, or university integration. These are optional partnerships, not platform dependencies.</w:t>
      </w:r>
    </w:p>
    <w:p>
      <w:pPr>
        <w:pStyle w:val="ListBullet"/>
        <w:widowControl/>
        <w:spacing w:after="40"/>
      </w:pPr>
      <w:r>
        <w:t>The schema does not store payment instruments or support paid task settlement in the pilot.</w:t>
      </w:r>
    </w:p>
    <w:p>
      <w:pPr>
        <w:pStyle w:val="Heading1"/>
        <w:keepNext/>
        <w:widowControl/>
      </w:pPr>
      <w:r>
        <w:t>2. Conceptual data model</w:t>
      </w:r>
    </w:p>
    <w:p>
      <w:pPr>
        <w:widowControl/>
      </w:pPr>
      <w:r>
        <w:t>The data model follows six connected domains. An active account holder may optionally join a community; a host publishes a quest in a geographic area at a curated place; other account holders request participation; accepted participants gain room access; completion evidence and confirmations resolve the quest; the points ledger records the result. Reports and moderation actions can reference any relevant domain object.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6263D"/>
          </w:tcPr>
          <w:p>
            <w:r>
              <w:t>DOMAIN</w:t>
            </w:r>
          </w:p>
        </w:tc>
        <w:tc>
          <w:tcPr>
            <w:tcW w:type="dxa" w:w="7128"/>
            <w:vAlign w:val="center"/>
            <w:shd w:fill="16263D"/>
          </w:tcPr>
          <w:p>
            <w:r>
              <w:t>MAIN RELATIONSHIPS</w:t>
            </w:r>
          </w:p>
        </w:tc>
      </w:tr>
      <w:tr>
        <w:tc>
          <w:tcPr>
            <w:tcW w:type="dxa" w:w="2232"/>
            <w:vAlign w:val="center"/>
            <w:shd w:fill="F2F5F8"/>
          </w:tcPr>
          <w:p>
            <w:r>
              <w:t>Accounts and optional communities</w:t>
            </w:r>
          </w:p>
        </w:tc>
        <w:tc>
          <w:tcPr>
            <w:tcW w:type="dxa" w:w="7128"/>
            <w:vAlign w:val="center"/>
            <w:shd w:fill="F2F5F8"/>
          </w:tcPr>
          <w:p>
            <w:r>
              <w:t>User 1—many optional community memberships; one profile per user. Student-status verification is not part of MVP access control.</w:t>
            </w:r>
          </w:p>
        </w:tc>
      </w:tr>
      <w:tr>
        <w:tc>
          <w:tcPr>
            <w:tcW w:type="dxa" w:w="2232"/>
            <w:vAlign w:val="center"/>
            <w:shd w:fill="FFFFFF"/>
          </w:tcPr>
          <w:p>
            <w:r>
              <w:t>Place and discovery</w:t>
            </w:r>
          </w:p>
        </w:tc>
        <w:tc>
          <w:tcPr>
            <w:tcW w:type="dxa" w:w="7128"/>
            <w:vAlign w:val="center"/>
            <w:shd w:fill="FFFFFF"/>
          </w:tcPr>
          <w:p>
            <w:r>
              <w:t>Geographic area 1—many meetup places and quests; optional community 1—many restricted quests.</w:t>
            </w:r>
          </w:p>
        </w:tc>
      </w:tr>
      <w:tr>
        <w:tc>
          <w:tcPr>
            <w:tcW w:type="dxa" w:w="2232"/>
            <w:vAlign w:val="center"/>
            <w:shd w:fill="F2F5F8"/>
          </w:tcPr>
          <w:p>
            <w:r>
              <w:t>Quest participation</w:t>
            </w:r>
          </w:p>
        </w:tc>
        <w:tc>
          <w:tcPr>
            <w:tcW w:type="dxa" w:w="7128"/>
            <w:vAlign w:val="center"/>
            <w:shd w:fill="F2F5F8"/>
          </w:tcPr>
          <w:p>
            <w:r>
              <w:t>User 1—many hosted quests; Quest 1—many join requests and participant memberships.</w:t>
            </w:r>
          </w:p>
        </w:tc>
      </w:tr>
      <w:tr>
        <w:tc>
          <w:tcPr>
            <w:tcW w:type="dxa" w:w="2232"/>
            <w:vAlign w:val="center"/>
            <w:shd w:fill="FFFFFF"/>
          </w:tcPr>
          <w:p>
            <w:r>
              <w:t>Room and media</w:t>
            </w:r>
          </w:p>
        </w:tc>
        <w:tc>
          <w:tcPr>
            <w:tcW w:type="dxa" w:w="7128"/>
            <w:vAlign w:val="center"/>
            <w:shd w:fill="FFFFFF"/>
          </w:tcPr>
          <w:p>
            <w:r>
              <w:t>Quest 0/1—1 room; Room 1—many messages; Quest 1—many completion submissions and evidence assets.</w:t>
            </w:r>
          </w:p>
        </w:tc>
      </w:tr>
      <w:tr>
        <w:tc>
          <w:tcPr>
            <w:tcW w:type="dxa" w:w="2232"/>
            <w:vAlign w:val="center"/>
            <w:shd w:fill="F2F5F8"/>
          </w:tcPr>
          <w:p>
            <w:r>
              <w:t>Points</w:t>
            </w:r>
          </w:p>
        </w:tc>
        <w:tc>
          <w:tcPr>
            <w:tcW w:type="dxa" w:w="7128"/>
            <w:vAlign w:val="center"/>
            <w:shd w:fill="F2F5F8"/>
          </w:tcPr>
          <w:p>
            <w:r>
              <w:t>Launch area or optional community 1—many seasons; Season 1—many ledger entries; User 1—many ledger entries.</w:t>
            </w:r>
          </w:p>
        </w:tc>
      </w:tr>
      <w:tr>
        <w:tc>
          <w:tcPr>
            <w:tcW w:type="dxa" w:w="2232"/>
            <w:vAlign w:val="center"/>
            <w:shd w:fill="FFFFFF"/>
          </w:tcPr>
          <w:p>
            <w:r>
              <w:t>Trust and operations</w:t>
            </w:r>
          </w:p>
        </w:tc>
        <w:tc>
          <w:tcPr>
            <w:tcW w:type="dxa" w:w="7128"/>
            <w:vAlign w:val="center"/>
            <w:shd w:fill="FFFFFF"/>
          </w:tcPr>
          <w:p>
            <w:r>
              <w:t>User 1—many reports/actions/blocks; Report 1—many moderator actions; notification outbox references domain events.</w:t>
            </w:r>
          </w:p>
        </w:tc>
      </w:tr>
    </w:tbl>
    <w:p>
      <w:pPr>
        <w:widowControl/>
        <w:spacing w:after="0"/>
      </w:pPr>
    </w:p>
    <w:p>
      <w:pPr>
        <w:pStyle w:val="Heading2"/>
        <w:keepNext/>
        <w:widowControl/>
      </w:pPr>
      <w:r>
        <w:t>2.1 Relationship map</w:t>
      </w:r>
    </w:p>
    <w:tbl>
      <w:tblPr>
        <w:tblW w:type="auto" w:w="0"/>
        <w:tblLook w:firstColumn="1" w:firstRow="1" w:lastColumn="0" w:lastRow="0" w:noHBand="0" w:noVBand="1" w:val="04A0"/>
      </w:tblPr>
      <w:tblGrid>
        <w:gridCol w:w="9994"/>
      </w:tblGrid>
      <w:tr>
        <w:tc>
          <w:tcPr>
            <w:tcW w:type="dxa" w:w="9994"/>
            <w:shd w:fill="F3F5F7"/>
          </w:tcPr>
          <w:p>
            <w:r>
              <w:t>users ──&lt; community_memberships &gt;── communities (optional) / launch_areas ──&lt; meetup_places / launch_areas ──&lt; quests &gt;── users (host) / quests ──&lt; quest_join_requests / quests ──&lt; quest_participants &gt;── users / quests ──0..1 quest_rooms ──&lt; room_messages / quests ──&lt; completion_submissions ──&lt; evidence_assets / quests ──&lt; points_ledger &gt;── users / launch_areas or communities ──&lt; point_seasons / users ──&lt; reports ──&lt; moderation_actions / domain events ──&lt; notification_outbox</w:t>
            </w:r>
          </w:p>
        </w:tc>
      </w:tr>
    </w:tbl>
    <w:p>
      <w:pPr>
        <w:widowControl/>
        <w:spacing w:after="0"/>
      </w:pPr>
    </w:p>
    <w:p>
      <w:pPr>
        <w:widowControl/>
      </w:pPr>
      <w:r>
        <w:t>Notation: A → B means one row on the left can be referenced by many rows on the right. The room and participant relationship is authorized by the quest host plus accepted participant membership, not by possession of a room ID alone.</w:t>
      </w:r>
    </w:p>
    <CT_P>
      <w:pPr/>
      <w:r>
        <w:rPr>
          <w:b/>
        </w:rPr>
        <w:t xml:space="preserve">Revised tenancy rule  </w:t>
      </w:r>
      <w:r>
        <w:t>Student verification belongs to the user, not to a campus row. Geographic area is for nearby quest discovery. Community membership is optional and can restrict only a community-specific space or quest. Any older campus-keyed examples in this design are superseded by these rules and must not be implemented as a platform-wide eligibility gate.</w:t>
      </w:r>
    </CT_P>
    <w:p>
      <w:pPr>
        <w:pStyle w:val="Heading1"/>
        <w:keepNext/>
        <w:widowControl/>
      </w:pPr>
      <w:r>
        <w:t>3. Physical design conventions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16"/>
            <w:vAlign w:val="center"/>
            <w:shd w:fill="16263D"/>
          </w:tcPr>
          <w:p>
            <w:r>
              <w:t>CONVENTION</w:t>
            </w:r>
          </w:p>
        </w:tc>
        <w:tc>
          <w:tcPr>
            <w:tcW w:type="dxa" w:w="7344"/>
            <w:vAlign w:val="center"/>
            <w:shd w:fill="16263D"/>
          </w:tcPr>
          <w:p>
            <w:r>
              <w:t>RULE</w:t>
            </w:r>
          </w:p>
        </w:tc>
      </w:tr>
      <w:tr>
        <w:tc>
          <w:tcPr>
            <w:tcW w:type="dxa" w:w="2016"/>
            <w:vAlign w:val="center"/>
            <w:shd w:fill="F2F5F8"/>
          </w:tcPr>
          <w:p>
            <w:r>
              <w:t>Primary key</w:t>
            </w:r>
          </w:p>
        </w:tc>
        <w:tc>
          <w:tcPr>
            <w:tcW w:type="dxa" w:w="7344"/>
            <w:vAlign w:val="center"/>
            <w:shd w:fill="F2F5F8"/>
          </w:tcPr>
          <w:p>
            <w:r>
              <w:t>UUID generated by the application or database; immutable after insert.</w:t>
            </w:r>
          </w:p>
        </w:tc>
      </w:tr>
      <w:tr>
        <w:tc>
          <w:tcPr>
            <w:tcW w:type="dxa" w:w="2016"/>
            <w:vAlign w:val="center"/>
            <w:shd w:fill="FFFFFF"/>
          </w:tcPr>
          <w:p>
            <w:r>
              <w:t>Time</w:t>
            </w:r>
          </w:p>
        </w:tc>
        <w:tc>
          <w:tcPr>
            <w:tcW w:type="dxa" w:w="7344"/>
            <w:vAlign w:val="center"/>
            <w:shd w:fill="FFFFFF"/>
          </w:tcPr>
          <w:p>
            <w:r>
              <w:t>Use timestamptz in UTC. Convert to Asia/Dubai for display; never store local wall-clock timestamps without an offset.</w:t>
            </w:r>
          </w:p>
        </w:tc>
      </w:tr>
      <w:tr>
        <w:tc>
          <w:tcPr>
            <w:tcW w:type="dxa" w:w="2016"/>
            <w:vAlign w:val="center"/>
            <w:shd w:fill="F2F5F8"/>
          </w:tcPr>
          <w:p>
            <w:r>
              <w:t>State</w:t>
            </w:r>
          </w:p>
        </w:tc>
        <w:tc>
          <w:tcPr>
            <w:tcW w:type="dxa" w:w="7344"/>
            <w:vAlign w:val="center"/>
            <w:shd w:fill="F2F5F8"/>
          </w:tcPr>
          <w:p>
            <w:r>
              <w:t>Use constrained text or database enum values with migrations; define allowed transitions in the service layer and audit state changes.</w:t>
            </w:r>
          </w:p>
        </w:tc>
      </w:tr>
      <w:tr>
        <w:tc>
          <w:tcPr>
            <w:tcW w:type="dxa" w:w="2016"/>
            <w:vAlign w:val="center"/>
            <w:shd w:fill="FFFFFF"/>
          </w:tcPr>
          <w:p>
            <w:r>
              <w:t>Scope</w:t>
            </w:r>
          </w:p>
        </w:tc>
        <w:tc>
          <w:tcPr>
            <w:tcW w:type="dxa" w:w="7344"/>
            <w:vAlign w:val="center"/>
            <w:shd w:fill="FFFFFF"/>
          </w:tcPr>
          <w:p>
            <w:r>
              <w:t>Store area_id on geographic discovery records (places, categories, quests, seasons). Account access is not limited by school or student status. Optional community_id scopes only deliberately restricted content; child rows inherit authorization from their quest.</w:t>
            </w:r>
          </w:p>
        </w:tc>
      </w:tr>
      <w:tr>
        <w:tc>
          <w:tcPr>
            <w:tcW w:type="dxa" w:w="2016"/>
            <w:vAlign w:val="center"/>
            <w:shd w:fill="F2F5F8"/>
          </w:tcPr>
          <w:p>
            <w:r>
              <w:t>Soft deletion</w:t>
            </w:r>
          </w:p>
        </w:tc>
        <w:tc>
          <w:tcPr>
            <w:tcW w:type="dxa" w:w="7344"/>
            <w:vAlign w:val="center"/>
            <w:shd w:fill="F2F5F8"/>
          </w:tcPr>
          <w:p>
            <w:r>
              <w:t>Use status/deleted_at only where needed; do not soft-delete immutable financial-like ledger history.</w:t>
            </w:r>
          </w:p>
        </w:tc>
      </w:tr>
      <w:tr>
        <w:tc>
          <w:tcPr>
            <w:tcW w:type="dxa" w:w="2016"/>
            <w:vAlign w:val="center"/>
            <w:shd w:fill="FFFFFF"/>
          </w:tcPr>
          <w:p>
            <w:r>
              <w:t>Sensitive fields</w:t>
            </w:r>
          </w:p>
        </w:tc>
        <w:tc>
          <w:tcPr>
            <w:tcW w:type="dxa" w:w="7344"/>
            <w:vAlign w:val="center"/>
            <w:shd w:fill="FFFFFF"/>
          </w:tcPr>
          <w:p>
            <w:r>
              <w:t>Encrypt email and account-security values at the application boundary; use a keyed HMAC digest for exact-match lookup where required.</w:t>
            </w:r>
          </w:p>
        </w:tc>
      </w:tr>
      <w:tr>
        <w:tc>
          <w:tcPr>
            <w:tcW w:type="dxa" w:w="2016"/>
            <w:vAlign w:val="center"/>
            <w:shd w:fill="F2F5F8"/>
          </w:tcPr>
          <w:p>
            <w:r>
              <w:t>Media</w:t>
            </w:r>
          </w:p>
        </w:tc>
        <w:tc>
          <w:tcPr>
            <w:tcW w:type="dxa" w:w="7344"/>
            <w:vAlign w:val="center"/>
            <w:shd w:fill="F2F5F8"/>
          </w:tcPr>
          <w:p>
            <w:r>
              <w:t>Persist an opaque private object key, not a public URL. Issue signed access URLs only after authorization.</w:t>
            </w:r>
          </w:p>
        </w:tc>
      </w:tr>
      <w:tr>
        <w:tc>
          <w:tcPr>
            <w:tcW w:type="dxa" w:w="2016"/>
            <w:vAlign w:val="center"/>
            <w:shd w:fill="FFFFFF"/>
          </w:tcPr>
          <w:p>
            <w:r>
              <w:t>Text encoding</w:t>
            </w:r>
          </w:p>
        </w:tc>
        <w:tc>
          <w:tcPr>
            <w:tcW w:type="dxa" w:w="7344"/>
            <w:vAlign w:val="center"/>
            <w:shd w:fill="FFFFFF"/>
          </w:tcPr>
          <w:p>
            <w:r>
              <w:t>UTF-8 / Unicode throughout; preserve the ability to add Arabic and right-to-left UI later.</w:t>
            </w:r>
          </w:p>
        </w:tc>
      </w:tr>
      <w:tr>
        <w:tc>
          <w:tcPr>
            <w:tcW w:type="dxa" w:w="2016"/>
            <w:vAlign w:val="center"/>
            <w:shd w:fill="F2F5F8"/>
          </w:tcPr>
          <w:p>
            <w:r>
              <w:t>Audit</w:t>
            </w:r>
          </w:p>
        </w:tc>
        <w:tc>
          <w:tcPr>
            <w:tcW w:type="dxa" w:w="7344"/>
            <w:vAlign w:val="center"/>
            <w:shd w:fill="F2F5F8"/>
          </w:tcPr>
          <w:p>
            <w:r>
              <w:t>Keep actor, action, timestamp, reason, and subject reference; do not copy message bodies or secrets into audit rows.</w:t>
            </w:r>
          </w:p>
        </w:tc>
      </w:tr>
    </w:tbl>
    <w:p>
      <w:pPr>
        <w:widowControl/>
        <w:spacing w:after="0"/>
      </w:pPr>
    </w:p>
    <w:p>
      <w:pPr>
        <w:pStyle w:val="Heading2"/>
        <w:keepNext/>
        <w:widowControl/>
      </w:pPr>
      <w:r>
        <w:t>3.1 Initial database schemas</w:t>
      </w:r>
    </w:p>
    <w:p>
      <w:pPr>
        <w:pStyle w:val="ListBullet"/>
        <w:widowControl/>
        <w:spacing w:after="40"/>
      </w:pPr>
      <w:r>
        <w:t>core: users and account authentication, optional communities and memberships, geographic areas, places, categories, quests, participation, rooms, media, points, and trust/safety records.</w:t>
      </w:r>
    </w:p>
    <w:p>
      <w:pPr>
        <w:pStyle w:val="ListBullet"/>
        <w:widowControl/>
        <w:spacing w:after="40"/>
      </w:pPr>
      <w:r>
        <w:t>ops: outbox events, operational audit events, and delivery attempts; restrict write access to backend services.</w:t>
      </w:r>
    </w:p>
    <w:p>
      <w:pPr>
        <w:pStyle w:val="ListBullet"/>
        <w:widowControl/>
        <w:spacing w:after="40"/>
      </w:pPr>
      <w:r>
        <w:t>Keep analytics outputs in views or a separate analytics store if the pilot needs them; do not allow BI users to query private chat or evidence tables.</w:t>
      </w:r>
    </w:p>
    <w:p>
      <w:pPr>
        <w:widowControl/>
      </w:pPr>
      <w:r>
        <w:br w:type="page"/>
      </w:r>
    </w:p>
    <w:p>
      <w:pPr>
        <w:pStyle w:val="Heading1"/>
        <w:keepNext/>
        <w:widowControl/>
      </w:pPr>
      <w:r>
        <w:t>4. Table catalogue</w:t>
      </w:r>
    </w:p>
    <w:p>
      <w:pPr>
        <w:pStyle w:val="Heading2"/>
        <w:keepNext/>
        <w:widowControl/>
      </w:pPr>
      <w:r>
        <w:t>4.1 Accounts and optional communities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vAlign w:val="center"/>
            <w:shd w:fill="16263D"/>
          </w:tcPr>
          <w:p>
            <w:r>
              <w:t>TABLE</w:t>
            </w:r>
          </w:p>
        </w:tc>
        <w:tc>
          <w:tcPr>
            <w:tcW w:type="dxa" w:w="2592"/>
            <w:vAlign w:val="center"/>
            <w:shd w:fill="16263D"/>
          </w:tcPr>
          <w:p>
            <w:r>
              <w:t>PURPOSE</w:t>
            </w:r>
          </w:p>
        </w:tc>
        <w:tc>
          <w:tcPr>
            <w:tcW w:type="dxa" w:w="4680"/>
            <w:vAlign w:val="center"/>
            <w:shd w:fill="16263D"/>
          </w:tcPr>
          <w:p>
            <w:r>
              <w:t>IMPORTANT COLUMNS / KEYS</w:t>
            </w:r>
          </w:p>
        </w:tc>
      </w:tr>
      <w:tr>
        <w:tc>
          <w:tcPr>
            <w:tcW w:type="dxa" w:w="2088"/>
            <w:vAlign w:val="center"/>
            <w:shd w:fill="F2F5F8"/>
          </w:tcPr>
          <w:p>
            <w:r>
              <w:t>launch_areas</w:t>
            </w:r>
          </w:p>
        </w:tc>
        <w:tc>
          <w:tcPr>
            <w:tcW w:type="dxa" w:w="2592"/>
            <w:vAlign w:val="center"/>
            <w:shd w:fill="F2F5F8"/>
          </w:tcPr>
          <w:p>
            <w:r>
              <w:t>Geographic discovery regions independent of institutions.</w:t>
            </w:r>
          </w:p>
        </w:tc>
        <w:tc>
          <w:tcPr>
            <w:tcW w:type="dxa" w:w="4680"/>
            <w:vAlign w:val="center"/>
            <w:shd w:fill="F2F5F8"/>
          </w:tcPr>
          <w:p>
            <w:r>
              <w:t>id PK; code UNIQUE; display_name; timezone; status; created_at.</w:t>
            </w:r>
          </w:p>
        </w:tc>
      </w:tr>
      <w:tr>
        <w:tc>
          <w:tcPr>
            <w:tcW w:type="dxa" w:w="2088"/>
            <w:vAlign w:val="center"/>
            <w:shd w:fill="FFFFFF"/>
          </w:tcPr>
          <w:p>
            <w:r>
              <w:t>users</w:t>
            </w:r>
          </w:p>
        </w:tc>
        <w:tc>
          <w:tcPr>
            <w:tcW w:type="dxa" w:w="2592"/>
            <w:vAlign w:val="center"/>
            <w:shd w:fill="FFFFFF"/>
          </w:tcPr>
          <w:p>
            <w:r>
              <w:t>Private account and access state.</w:t>
            </w:r>
          </w:p>
        </w:tc>
        <w:tc>
          <w:tcPr>
            <w:tcW w:type="dxa" w:w="4680"/>
            <w:vAlign w:val="center"/>
            <w:shd w:fill="FFFFFF"/>
          </w:tcPr>
          <w:p>
            <w:r>
              <w:t>id PK; auth_subject UNIQUE; email_ciphertext; email_lookup_hmac UNIQUE; status; created_at; deleted_at. Google and email/password are supported account sign-in methods; the stable subject comes from the selected authentication service.</w:t>
            </w:r>
          </w:p>
        </w:tc>
      </w:tr>
      <w:tr>
        <w:tc>
          <w:tcPr>
            <w:tcW w:type="dxa" w:w="2088"/>
            <w:vAlign w:val="center"/>
            <w:shd w:fill="FFFFFF"/>
          </w:tcPr>
          <w:p>
            <w:r>
              <w:t>user_profiles</w:t>
            </w:r>
          </w:p>
        </w:tc>
        <w:tc>
          <w:tcPr>
            <w:tcW w:type="dxa" w:w="2592"/>
            <w:vAlign w:val="center"/>
            <w:shd w:fill="FFFFFF"/>
          </w:tcPr>
          <w:p>
            <w:r>
              <w:t>Public-facing user profile choices and opt-ins.</w:t>
            </w:r>
          </w:p>
        </w:tc>
        <w:tc>
          <w:tcPr>
            <w:tcW w:type="dxa" w:w="4680"/>
            <w:vAlign w:val="center"/>
            <w:shd w:fill="FFFFFF"/>
          </w:tcPr>
          <w:p>
            <w:r>
              <w:t>user_id PK/FK; display_name; bio; avatar_asset_id FK; leaderboard_opt_in; profile_visibility; updated_at.</w:t>
            </w:r>
          </w:p>
        </w:tc>
      </w:tr>
      <w:tr>
        <w:tc>
          <w:tcPr>
            <w:tcW w:type="dxa" w:w="2088"/>
            <w:vAlign w:val="center"/>
            <w:shd w:fill="F2F5F8"/>
          </w:tcPr>
          <w:p>
            <w:r>
              <w:t>user_interests</w:t>
            </w:r>
          </w:p>
        </w:tc>
        <w:tc>
          <w:tcPr>
            <w:tcW w:type="dxa" w:w="2592"/>
            <w:vAlign w:val="center"/>
            <w:shd w:fill="F2F5F8"/>
          </w:tcPr>
          <w:p>
            <w:r>
              <w:t>Optional tags used for discovery later.</w:t>
            </w:r>
          </w:p>
        </w:tc>
        <w:tc>
          <w:tcPr>
            <w:tcW w:type="dxa" w:w="4680"/>
            <w:vAlign w:val="center"/>
            <w:shd w:fill="F2F5F8"/>
          </w:tcPr>
          <w:p>
            <w:r>
              <w:t>user_id FK; interest_code; created_at; UNIQUE(user_id,interest_code).</w:t>
            </w:r>
          </w:p>
        </w:tc>
      </w:tr>
    </w:tbl>
    <w:p>
      <w:pPr>
        <w:widowControl/>
        <w:spacing w:after="0"/>
      </w:pPr>
    </w:p>
    <w:p>
      <w:pPr>
        <w:pStyle w:val="Heading2"/>
        <w:keepNext/>
        <w:widowControl/>
      </w:pPr>
      <w:r>
        <w:t>4.2 Geographic areas, meetup places, and quests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vAlign w:val="center"/>
            <w:shd w:fill="16263D"/>
          </w:tcPr>
          <w:p>
            <w:r>
              <w:t>TABLE</w:t>
            </w:r>
          </w:p>
        </w:tc>
        <w:tc>
          <w:tcPr>
            <w:tcW w:type="dxa" w:w="2592"/>
            <w:vAlign w:val="center"/>
            <w:shd w:fill="16263D"/>
          </w:tcPr>
          <w:p>
            <w:r>
              <w:t>PURPOSE</w:t>
            </w:r>
          </w:p>
        </w:tc>
        <w:tc>
          <w:tcPr>
            <w:tcW w:type="dxa" w:w="4680"/>
            <w:vAlign w:val="center"/>
            <w:shd w:fill="16263D"/>
          </w:tcPr>
          <w:p>
            <w:r>
              <w:t>IMPORTANT COLUMNS / KEYS</w:t>
            </w:r>
          </w:p>
        </w:tc>
      </w:tr>
      <w:tr>
        <w:tc>
          <w:tcPr>
            <w:tcW w:type="dxa" w:w="2088"/>
            <w:vAlign w:val="center"/>
            <w:shd w:fill="F2F5F8"/>
          </w:tcPr>
          <w:p>
            <w:r>
              <w:t>meetup_places</w:t>
            </w:r>
          </w:p>
        </w:tc>
        <w:tc>
          <w:tcPr>
            <w:tcW w:type="dxa" w:w="2592"/>
            <w:vAlign w:val="center"/>
            <w:shd w:fill="F2F5F8"/>
          </w:tcPr>
          <w:p>
            <w:r>
              <w:t>Public or separately approved map anchors; no participant location.</w:t>
            </w:r>
          </w:p>
        </w:tc>
        <w:tc>
          <w:tcPr>
            <w:tcW w:type="dxa" w:w="4680"/>
            <w:vAlign w:val="center"/>
            <w:shd w:fill="F2F5F8"/>
          </w:tcPr>
          <w:p>
            <w:r>
              <w:t>id PK; area_id FK; name; category; map_point geography(Point,4326); status; access_note; approved_by.</w:t>
            </w:r>
          </w:p>
        </w:tc>
      </w:tr>
      <w:tr>
        <w:tc>
          <w:tcPr>
            <w:tcW w:type="dxa" w:w="2088"/>
            <w:vAlign w:val="center"/>
            <w:shd w:fill="FFFFFF"/>
          </w:tcPr>
          <w:p>
            <w:r>
              <w:t>quest_categories</w:t>
            </w:r>
          </w:p>
        </w:tc>
        <w:tc>
          <w:tcPr>
            <w:tcW w:type="dxa" w:w="2592"/>
            <w:vAlign w:val="center"/>
            <w:shd w:fill="FFFFFF"/>
          </w:tcPr>
          <w:p>
            <w:r>
              <w:t>Configurable allowed quest types/categories.</w:t>
            </w:r>
          </w:p>
        </w:tc>
        <w:tc>
          <w:tcPr>
            <w:tcW w:type="dxa" w:w="4680"/>
            <w:vAlign w:val="center"/>
            <w:shd w:fill="FFFFFF"/>
          </w:tcPr>
          <w:p>
            <w:r>
              <w:t>id PK; area_id FK; quest_type; code; label; active; display_order; UNIQUE(area_id,quest_type,code).</w:t>
            </w:r>
          </w:p>
        </w:tc>
      </w:tr>
      <w:tr>
        <w:tc>
          <w:tcPr>
            <w:tcW w:type="dxa" w:w="2088"/>
            <w:vAlign w:val="center"/>
            <w:shd w:fill="F2F5F8"/>
          </w:tcPr>
          <w:p>
            <w:r>
              <w:t>quests</w:t>
            </w:r>
          </w:p>
        </w:tc>
        <w:tc>
          <w:tcPr>
            <w:tcW w:type="dxa" w:w="2592"/>
            <w:vAlign w:val="center"/>
            <w:shd w:fill="F2F5F8"/>
          </w:tcPr>
          <w:p>
            <w:r>
              <w:t>Activity or bounded Favor, state, time, capacity, and venue.</w:t>
            </w:r>
          </w:p>
        </w:tc>
        <w:tc>
          <w:tcPr>
            <w:tcW w:type="dxa" w:w="4680"/>
            <w:vAlign w:val="center"/>
            <w:shd w:fill="F2F5F8"/>
          </w:tcPr>
          <w:p>
            <w:r>
              <w:t>id PK; area_id; optional community_id; host_user_id; category_id; meeting_place_id; type; status; title; description; public_point; private_instructions; capacity; starts_at; expires_at; proof_rule.</w:t>
            </w:r>
          </w:p>
        </w:tc>
      </w:tr>
      <w:tr>
        <w:tc>
          <w:tcPr>
            <w:tcW w:type="dxa" w:w="2088"/>
            <w:vAlign w:val="center"/>
            <w:shd w:fill="FFFFFF"/>
          </w:tcPr>
          <w:p>
            <w:r>
              <w:t>quest_join_requests</w:t>
            </w:r>
          </w:p>
        </w:tc>
        <w:tc>
          <w:tcPr>
            <w:tcW w:type="dxa" w:w="2592"/>
            <w:vAlign w:val="center"/>
            <w:shd w:fill="FFFFFF"/>
          </w:tcPr>
          <w:p>
            <w:r>
              <w:t>Host-reviewed applications to a quest.</w:t>
            </w:r>
          </w:p>
        </w:tc>
        <w:tc>
          <w:tcPr>
            <w:tcW w:type="dxa" w:w="4680"/>
            <w:vAlign w:val="center"/>
            <w:shd w:fill="FFFFFF"/>
          </w:tcPr>
          <w:p>
            <w:r>
              <w:t>id PK; quest_id FK; requester_user_id FK; status; request_note; created_at; decided_at; decided_by.</w:t>
            </w:r>
          </w:p>
        </w:tc>
      </w:tr>
      <w:tr>
        <w:tc>
          <w:tcPr>
            <w:tcW w:type="dxa" w:w="2088"/>
            <w:vAlign w:val="center"/>
            <w:shd w:fill="F2F5F8"/>
          </w:tcPr>
          <w:p>
            <w:r>
              <w:t>quest_participants</w:t>
            </w:r>
          </w:p>
        </w:tc>
        <w:tc>
          <w:tcPr>
            <w:tcW w:type="dxa" w:w="2592"/>
            <w:vAlign w:val="center"/>
            <w:shd w:fill="F2F5F8"/>
          </w:tcPr>
          <w:p>
            <w:r>
              <w:t>Accepted users and current participation state.</w:t>
            </w:r>
          </w:p>
        </w:tc>
        <w:tc>
          <w:tcPr>
            <w:tcW w:type="dxa" w:w="4680"/>
            <w:vAlign w:val="center"/>
            <w:shd w:fill="F2F5F8"/>
          </w:tcPr>
          <w:p>
            <w:r>
              <w:t>id PK; quest_id FK; user_id FK; status; accepted_at; left_at; UNIQUE(quest_id,user_id).</w:t>
            </w:r>
          </w:p>
        </w:tc>
      </w:tr>
      <w:tr>
        <w:tc>
          <w:tcPr>
            <w:tcW w:type="dxa" w:w="2088"/>
            <w:vAlign w:val="center"/>
            <w:shd w:fill="FFFFFF"/>
          </w:tcPr>
          <w:p>
            <w:r>
              <w:t>quest_rooms</w:t>
            </w:r>
          </w:p>
        </w:tc>
        <w:tc>
          <w:tcPr>
            <w:tcW w:type="dxa" w:w="2592"/>
            <w:vAlign w:val="center"/>
            <w:shd w:fill="FFFFFF"/>
          </w:tcPr>
          <w:p>
            <w:r>
              <w:t>Private chat container, created upon first acceptance.</w:t>
            </w:r>
          </w:p>
        </w:tc>
        <w:tc>
          <w:tcPr>
            <w:tcW w:type="dxa" w:w="4680"/>
            <w:vAlign w:val="center"/>
            <w:shd w:fill="FFFFFF"/>
          </w:tcPr>
          <w:p>
            <w:r>
              <w:t>id PK; quest_id UNIQUE/FK; status; created_at; closed_at; purge_after.</w:t>
            </w:r>
          </w:p>
        </w:tc>
      </w:tr>
      <w:tr>
        <w:tc>
          <w:tcPr>
            <w:tcW w:type="dxa" w:w="2088"/>
            <w:vAlign w:val="center"/>
            <w:shd w:fill="F2F5F8"/>
          </w:tcPr>
          <w:p>
            <w:r>
              <w:t>room_messages</w:t>
            </w:r>
          </w:p>
        </w:tc>
        <w:tc>
          <w:tcPr>
            <w:tcW w:type="dxa" w:w="2592"/>
            <w:vAlign w:val="center"/>
            <w:shd w:fill="F2F5F8"/>
          </w:tcPr>
          <w:p>
            <w:r>
              <w:t>Persisted room chat and system messages.</w:t>
            </w:r>
          </w:p>
        </w:tc>
        <w:tc>
          <w:tcPr>
            <w:tcW w:type="dxa" w:w="4680"/>
            <w:vAlign w:val="center"/>
            <w:shd w:fill="F2F5F8"/>
          </w:tcPr>
          <w:p>
            <w:r>
              <w:t>id PK; room_id FK; sender_user_id FK nullable for system; message_type; body; created_at; edited_at; deleted_at.</w:t>
            </w:r>
          </w:p>
        </w:tc>
      </w:tr>
    </w:tbl>
    <w:p>
      <w:pPr>
        <w:widowControl/>
        <w:spacing w:after="0"/>
      </w:pPr>
    </w:p>
    <w:p>
      <w:pPr>
        <w:pStyle w:val="Heading2"/>
        <w:keepNext/>
        <w:widowControl/>
      </w:pPr>
      <w:r>
        <w:t>4.3 Evidence, points, and moderation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vAlign w:val="center"/>
            <w:shd w:fill="16263D"/>
          </w:tcPr>
          <w:p>
            <w:r>
              <w:t>TABLE</w:t>
            </w:r>
          </w:p>
        </w:tc>
        <w:tc>
          <w:tcPr>
            <w:tcW w:type="dxa" w:w="2592"/>
            <w:vAlign w:val="center"/>
            <w:shd w:fill="16263D"/>
          </w:tcPr>
          <w:p>
            <w:r>
              <w:t>PURPOSE</w:t>
            </w:r>
          </w:p>
        </w:tc>
        <w:tc>
          <w:tcPr>
            <w:tcW w:type="dxa" w:w="4680"/>
            <w:vAlign w:val="center"/>
            <w:shd w:fill="16263D"/>
          </w:tcPr>
          <w:p>
            <w:r>
              <w:t>IMPORTANT COLUMNS / KEYS</w:t>
            </w:r>
          </w:p>
        </w:tc>
      </w:tr>
      <w:tr>
        <w:tc>
          <w:tcPr>
            <w:tcW w:type="dxa" w:w="2088"/>
            <w:vAlign w:val="center"/>
            <w:shd w:fill="F2F5F8"/>
          </w:tcPr>
          <w:p>
            <w:r>
              <w:t>media_assets</w:t>
            </w:r>
          </w:p>
        </w:tc>
        <w:tc>
          <w:tcPr>
            <w:tcW w:type="dxa" w:w="2592"/>
            <w:vAlign w:val="center"/>
            <w:shd w:fill="F2F5F8"/>
          </w:tcPr>
          <w:p>
            <w:r>
              <w:t>Private uploaded objects and processing state.</w:t>
            </w:r>
          </w:p>
        </w:tc>
        <w:tc>
          <w:tcPr>
            <w:tcW w:type="dxa" w:w="4680"/>
            <w:vAlign w:val="center"/>
            <w:shd w:fill="F2F5F8"/>
          </w:tcPr>
          <w:p>
            <w:r>
              <w:t>id PK; owner_user_id FK; purpose; object_key UNIQUE; mime_type; byte_size; sha256; metadata_stripped_at; retention_until.</w:t>
            </w:r>
          </w:p>
        </w:tc>
      </w:tr>
      <w:tr>
        <w:tc>
          <w:tcPr>
            <w:tcW w:type="dxa" w:w="2088"/>
            <w:vAlign w:val="center"/>
            <w:shd w:fill="FFFFFF"/>
          </w:tcPr>
          <w:p>
            <w:r>
              <w:t>completion_submissions</w:t>
            </w:r>
          </w:p>
        </w:tc>
        <w:tc>
          <w:tcPr>
            <w:tcW w:type="dxa" w:w="2592"/>
            <w:vAlign w:val="center"/>
            <w:shd w:fill="FFFFFF"/>
          </w:tcPr>
          <w:p>
            <w:r>
              <w:t>Host completion claim and review state.</w:t>
            </w:r>
          </w:p>
        </w:tc>
        <w:tc>
          <w:tcPr>
            <w:tcW w:type="dxa" w:w="4680"/>
            <w:vAlign w:val="center"/>
            <w:shd w:fill="FFFFFF"/>
          </w:tcPr>
          <w:p>
            <w:r>
              <w:t>id PK; quest_id FK; submitted_by FK; method; status; note; submitted_at; decided_at; decided_by.</w:t>
            </w:r>
          </w:p>
        </w:tc>
      </w:tr>
      <w:tr>
        <w:tc>
          <w:tcPr>
            <w:tcW w:type="dxa" w:w="2088"/>
            <w:vAlign w:val="center"/>
            <w:shd w:fill="F2F5F8"/>
          </w:tcPr>
          <w:p>
            <w:r>
              <w:t>completion_evidence</w:t>
            </w:r>
          </w:p>
        </w:tc>
        <w:tc>
          <w:tcPr>
            <w:tcW w:type="dxa" w:w="2592"/>
            <w:vAlign w:val="center"/>
            <w:shd w:fill="F2F5F8"/>
          </w:tcPr>
          <w:p>
            <w:r>
              <w:t>Evidence assets attached to a submission.</w:t>
            </w:r>
          </w:p>
        </w:tc>
        <w:tc>
          <w:tcPr>
            <w:tcW w:type="dxa" w:w="4680"/>
            <w:vAlign w:val="center"/>
            <w:shd w:fill="F2F5F8"/>
          </w:tcPr>
          <w:p>
            <w:r>
              <w:t>submission_id FK; media_asset_id FK; consent_confirmed_at; PRIMARY KEY(submission_id,media_asset_id).</w:t>
            </w:r>
          </w:p>
        </w:tc>
      </w:tr>
      <w:tr>
        <w:tc>
          <w:tcPr>
            <w:tcW w:type="dxa" w:w="2088"/>
            <w:vAlign w:val="center"/>
            <w:shd w:fill="FFFFFF"/>
          </w:tcPr>
          <w:p>
            <w:r>
              <w:t>completion_confirmations</w:t>
            </w:r>
          </w:p>
        </w:tc>
        <w:tc>
          <w:tcPr>
            <w:tcW w:type="dxa" w:w="2592"/>
            <w:vAlign w:val="center"/>
            <w:shd w:fill="FFFFFF"/>
          </w:tcPr>
          <w:p>
            <w:r>
              <w:t>Participant confirmations or disputes.</w:t>
            </w:r>
          </w:p>
        </w:tc>
        <w:tc>
          <w:tcPr>
            <w:tcW w:type="dxa" w:w="4680"/>
            <w:vAlign w:val="center"/>
            <w:shd w:fill="FFFFFF"/>
          </w:tcPr>
          <w:p>
            <w:r>
              <w:t>submission_id FK; user_id FK; decision; note; decided_at; PRIMARY KEY(submission_id,user_id).</w:t>
            </w:r>
          </w:p>
        </w:tc>
      </w:tr>
      <w:tr>
        <w:tc>
          <w:tcPr>
            <w:tcW w:type="dxa" w:w="2088"/>
            <w:vAlign w:val="center"/>
            <w:shd w:fill="F2F5F8"/>
          </w:tcPr>
          <w:p>
            <w:r>
              <w:t>point_seasons</w:t>
            </w:r>
          </w:p>
        </w:tc>
        <w:tc>
          <w:tcPr>
            <w:tcW w:type="dxa" w:w="2592"/>
            <w:vAlign w:val="center"/>
            <w:shd w:fill="F2F5F8"/>
          </w:tcPr>
          <w:p>
            <w:r>
              <w:t>Optional launch-area or community leaderboard periods.</w:t>
            </w:r>
          </w:p>
        </w:tc>
        <w:tc>
          <w:tcPr>
            <w:tcW w:type="dxa" w:w="4680"/>
            <w:vAlign w:val="center"/>
            <w:shd w:fill="F2F5F8"/>
          </w:tcPr>
          <w:p>
            <w:r>
              <w:t>id PK; area_id or community_id; name; starts_at; ends_at; status.</w:t>
            </w:r>
          </w:p>
        </w:tc>
      </w:tr>
      <w:tr>
        <w:tc>
          <w:tcPr>
            <w:tcW w:type="dxa" w:w="2088"/>
            <w:vAlign w:val="center"/>
            <w:shd w:fill="FFFFFF"/>
          </w:tcPr>
          <w:p>
            <w:r>
              <w:t>points_ledger</w:t>
            </w:r>
          </w:p>
        </w:tc>
        <w:tc>
          <w:tcPr>
            <w:tcW w:type="dxa" w:w="2592"/>
            <w:vAlign w:val="center"/>
            <w:shd w:fill="FFFFFF"/>
          </w:tcPr>
          <w:p>
            <w:r>
              <w:t>Immutable award and reversal entries.</w:t>
            </w:r>
          </w:p>
        </w:tc>
        <w:tc>
          <w:tcPr>
            <w:tcW w:type="dxa" w:w="4680"/>
            <w:vAlign w:val="center"/>
            <w:shd w:fill="FFFFFF"/>
          </w:tcPr>
          <w:p>
            <w:r>
              <w:t>id PK; season_id FK; user_id FK; quest_id FK; delta; entry_type; reason; idempotency_key UNIQUE; reverses_entry_id FK.</w:t>
            </w:r>
          </w:p>
        </w:tc>
      </w:tr>
      <w:tr>
        <w:tc>
          <w:tcPr>
            <w:tcW w:type="dxa" w:w="2088"/>
            <w:vAlign w:val="center"/>
            <w:shd w:fill="F2F5F8"/>
          </w:tcPr>
          <w:p>
            <w:r>
              <w:t>user_blocks</w:t>
            </w:r>
          </w:p>
        </w:tc>
        <w:tc>
          <w:tcPr>
            <w:tcW w:type="dxa" w:w="2592"/>
            <w:vAlign w:val="center"/>
            <w:shd w:fill="F2F5F8"/>
          </w:tcPr>
          <w:p>
            <w:r>
              <w:t>User-to-user safety blocks.</w:t>
            </w:r>
          </w:p>
        </w:tc>
        <w:tc>
          <w:tcPr>
            <w:tcW w:type="dxa" w:w="4680"/>
            <w:vAlign w:val="center"/>
            <w:shd w:fill="F2F5F8"/>
          </w:tcPr>
          <w:p>
            <w:r>
              <w:t>blocker_user_id FK; blocked_user_id FK; created_at; PRIMARY KEY(blocker_user_id,blocked_user_id).</w:t>
            </w:r>
          </w:p>
        </w:tc>
      </w:tr>
      <w:tr>
        <w:tc>
          <w:tcPr>
            <w:tcW w:type="dxa" w:w="2088"/>
            <w:vAlign w:val="center"/>
            <w:shd w:fill="FFFFFF"/>
          </w:tcPr>
          <w:p>
            <w:r>
              <w:t>reports</w:t>
            </w:r>
          </w:p>
        </w:tc>
        <w:tc>
          <w:tcPr>
            <w:tcW w:type="dxa" w:w="2592"/>
            <w:vAlign w:val="center"/>
            <w:shd w:fill="FFFFFF"/>
          </w:tcPr>
          <w:p>
            <w:r>
              <w:t>Restricted trust-and-safety cases.</w:t>
            </w:r>
          </w:p>
        </w:tc>
        <w:tc>
          <w:tcPr>
            <w:tcW w:type="dxa" w:w="4680"/>
            <w:vAlign w:val="center"/>
            <w:shd w:fill="FFFFFF"/>
          </w:tcPr>
          <w:p>
            <w:r>
              <w:t>id PK; reporter_user_id FK; subject_type; subject_id; category; status; description; assigned_moderator_id; created_at; closed_at.</w:t>
            </w:r>
          </w:p>
        </w:tc>
      </w:tr>
      <w:tr>
        <w:tc>
          <w:tcPr>
            <w:tcW w:type="dxa" w:w="2088"/>
            <w:vAlign w:val="center"/>
            <w:shd w:fill="F2F5F8"/>
          </w:tcPr>
          <w:p>
            <w:r>
              <w:t>moderation_actions</w:t>
            </w:r>
          </w:p>
        </w:tc>
        <w:tc>
          <w:tcPr>
            <w:tcW w:type="dxa" w:w="2592"/>
            <w:vAlign w:val="center"/>
            <w:shd w:fill="F2F5F8"/>
          </w:tcPr>
          <w:p>
            <w:r>
              <w:t>Append-only record of case outcomes.</w:t>
            </w:r>
          </w:p>
        </w:tc>
        <w:tc>
          <w:tcPr>
            <w:tcW w:type="dxa" w:w="4680"/>
            <w:vAlign w:val="center"/>
            <w:shd w:fill="F2F5F8"/>
          </w:tcPr>
          <w:p>
            <w:r>
              <w:t>id PK; report_id FK; moderator_user_id FK; action_type; reason; created_at; subject_type; subject_id.</w:t>
            </w:r>
          </w:p>
        </w:tc>
      </w:tr>
    </w:tbl>
    <w:p>
      <w:pPr>
        <w:widowControl/>
        <w:spacing w:after="0"/>
      </w:pPr>
    </w:p>
    <w:p>
      <w:pPr>
        <w:pStyle w:val="Heading2"/>
        <w:keepNext/>
        <w:widowControl/>
      </w:pPr>
      <w:r>
        <w:t>4.4 Notification and audit support</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vAlign w:val="center"/>
            <w:shd w:fill="16263D"/>
          </w:tcPr>
          <w:p>
            <w:r>
              <w:t>TABLE</w:t>
            </w:r>
          </w:p>
        </w:tc>
        <w:tc>
          <w:tcPr>
            <w:tcW w:type="dxa" w:w="2592"/>
            <w:vAlign w:val="center"/>
            <w:shd w:fill="16263D"/>
          </w:tcPr>
          <w:p>
            <w:r>
              <w:t>PURPOSE</w:t>
            </w:r>
          </w:p>
        </w:tc>
        <w:tc>
          <w:tcPr>
            <w:tcW w:type="dxa" w:w="4680"/>
            <w:vAlign w:val="center"/>
            <w:shd w:fill="16263D"/>
          </w:tcPr>
          <w:p>
            <w:r>
              <w:t>IMPORTANT COLUMNS / KEYS</w:t>
            </w:r>
          </w:p>
        </w:tc>
      </w:tr>
      <w:tr>
        <w:tc>
          <w:tcPr>
            <w:tcW w:type="dxa" w:w="2088"/>
            <w:vAlign w:val="center"/>
            <w:shd w:fill="F2F5F8"/>
          </w:tcPr>
          <w:p>
            <w:r>
              <w:t>notification_preferences</w:t>
            </w:r>
          </w:p>
        </w:tc>
        <w:tc>
          <w:tcPr>
            <w:tcW w:type="dxa" w:w="2592"/>
            <w:vAlign w:val="center"/>
            <w:shd w:fill="F2F5F8"/>
          </w:tcPr>
          <w:p>
            <w:r>
              <w:t>Per-user delivery choices.</w:t>
            </w:r>
          </w:p>
        </w:tc>
        <w:tc>
          <w:tcPr>
            <w:tcW w:type="dxa" w:w="4680"/>
            <w:vAlign w:val="center"/>
            <w:shd w:fill="F2F5F8"/>
          </w:tcPr>
          <w:p>
            <w:r>
              <w:t>user_id FK; channel; event_type; enabled; quiet_hours; PRIMARY KEY(user_id,channel,event_type).</w:t>
            </w:r>
          </w:p>
        </w:tc>
      </w:tr>
      <w:tr>
        <w:tc>
          <w:tcPr>
            <w:tcW w:type="dxa" w:w="2088"/>
            <w:vAlign w:val="center"/>
            <w:shd w:fill="FFFFFF"/>
          </w:tcPr>
          <w:p>
            <w:r>
              <w:t>push_subscriptions</w:t>
            </w:r>
          </w:p>
        </w:tc>
        <w:tc>
          <w:tcPr>
            <w:tcW w:type="dxa" w:w="2592"/>
            <w:vAlign w:val="center"/>
            <w:shd w:fill="FFFFFF"/>
          </w:tcPr>
          <w:p>
            <w:r>
              <w:t>Browser push endpoint and key material.</w:t>
            </w:r>
          </w:p>
        </w:tc>
        <w:tc>
          <w:tcPr>
            <w:tcW w:type="dxa" w:w="4680"/>
            <w:vAlign w:val="center"/>
            <w:shd w:fill="FFFFFF"/>
          </w:tcPr>
          <w:p>
            <w:r>
              <w:t>id PK; user_id FK; endpoint_hash UNIQUE; endpoint_ciphertext; key_ciphertext; created_at; revoked_at.</w:t>
            </w:r>
          </w:p>
        </w:tc>
      </w:tr>
      <w:tr>
        <w:tc>
          <w:tcPr>
            <w:tcW w:type="dxa" w:w="2088"/>
            <w:vAlign w:val="center"/>
            <w:shd w:fill="F2F5F8"/>
          </w:tcPr>
          <w:p>
            <w:r>
              <w:t>notification_outbox</w:t>
            </w:r>
          </w:p>
        </w:tc>
        <w:tc>
          <w:tcPr>
            <w:tcW w:type="dxa" w:w="2592"/>
            <w:vAlign w:val="center"/>
            <w:shd w:fill="F2F5F8"/>
          </w:tcPr>
          <w:p>
            <w:r>
              <w:t>Durable event delivery queue.</w:t>
            </w:r>
          </w:p>
        </w:tc>
        <w:tc>
          <w:tcPr>
            <w:tcW w:type="dxa" w:w="4680"/>
            <w:vAlign w:val="center"/>
            <w:shd w:fill="F2F5F8"/>
          </w:tcPr>
          <w:p>
            <w:r>
              <w:t>id PK; event_type; aggregate_type/id; recipient_user_id; payload_minimal; idempotency_key UNIQUE; available_at; delivered_at; attempts.</w:t>
            </w:r>
          </w:p>
        </w:tc>
      </w:tr>
      <w:tr>
        <w:tc>
          <w:tcPr>
            <w:tcW w:type="dxa" w:w="2088"/>
            <w:vAlign w:val="center"/>
            <w:shd w:fill="FFFFFF"/>
          </w:tcPr>
          <w:p>
            <w:r>
              <w:t>audit_events</w:t>
            </w:r>
          </w:p>
        </w:tc>
        <w:tc>
          <w:tcPr>
            <w:tcW w:type="dxa" w:w="2592"/>
            <w:vAlign w:val="center"/>
            <w:shd w:fill="FFFFFF"/>
          </w:tcPr>
          <w:p>
            <w:r>
              <w:t>Security/admin actions and sensitive access audit.</w:t>
            </w:r>
          </w:p>
        </w:tc>
        <w:tc>
          <w:tcPr>
            <w:tcW w:type="dxa" w:w="4680"/>
            <w:vAlign w:val="center"/>
            <w:shd w:fill="FFFFFF"/>
          </w:tcPr>
          <w:p>
            <w:r>
              <w:t>id PK; actor_user_id; action; subject_type/id; reason; occurred_at; request_id; metadata_minimal.</w:t>
            </w:r>
          </w:p>
        </w:tc>
      </w:tr>
    </w:tbl>
    <w:p>
      <w:pPr>
        <w:widowControl/>
        <w:spacing w:after="0"/>
      </w:pPr>
    </w:p>
    <w:p>
      <w:pPr>
        <w:widowControl/>
      </w:pPr>
      <w:r>
        <w:br w:type="page"/>
      </w:r>
    </w:p>
    <w:p>
      <w:pPr>
        <w:pStyle w:val="Heading1"/>
        <w:keepNext/>
        <w:widowControl/>
      </w:pPr>
      <w:r>
        <w:t>5. Core table definitions</w:t>
      </w:r>
    </w:p>
    <w:p>
      <w:pPr>
        <w:widowControl/>
      </w:pPr>
      <w:r>
        <w:t>Column lists below describe the logical design. Length limits, nullability, and exact enum/check names should be fixed in migrations. All rows have a UUID primary key unless noted; mutable business rows generally have created_at and updated_at.</w:t>
      </w:r>
    </w:p>
    <w:p>
      <w:pPr>
        <w:pStyle w:val="Heading2"/>
        <w:keepNext/>
        <w:widowControl/>
      </w:pPr>
      <w:r>
        <w:t>5.1 users and account access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592"/>
            <w:vAlign w:val="center"/>
            <w:shd w:fill="16263D"/>
          </w:tcPr>
          <w:p>
            <w:r>
              <w:t>FIELD</w:t>
            </w:r>
          </w:p>
        </w:tc>
        <w:tc>
          <w:tcPr>
            <w:tcW w:type="dxa" w:w="1800"/>
            <w:vAlign w:val="center"/>
            <w:shd w:fill="16263D"/>
          </w:tcPr>
          <w:p>
            <w:r>
              <w:t>TYPE / NULL</w:t>
            </w:r>
          </w:p>
        </w:tc>
        <w:tc>
          <w:tcPr>
            <w:tcW w:type="dxa" w:w="4968"/>
            <w:vAlign w:val="center"/>
            <w:shd w:fill="16263D"/>
          </w:tcPr>
          <w:p>
            <w:r>
              <w:t>RULE</w:t>
            </w:r>
          </w:p>
        </w:tc>
      </w:tr>
      <w:tr>
        <w:tc>
          <w:tcPr>
            <w:tcW w:type="dxa" w:w="2592"/>
            <w:vAlign w:val="center"/>
            <w:shd w:fill="F2F5F8"/>
          </w:tcPr>
          <w:p>
            <w:r>
              <w:t>users.id</w:t>
            </w:r>
          </w:p>
        </w:tc>
        <w:tc>
          <w:tcPr>
            <w:tcW w:type="dxa" w:w="1800"/>
            <w:vAlign w:val="center"/>
            <w:shd w:fill="F2F5F8"/>
          </w:tcPr>
          <w:p>
            <w:r>
              <w:t>uuid NOT NULL</w:t>
            </w:r>
          </w:p>
        </w:tc>
        <w:tc>
          <w:tcPr>
            <w:tcW w:type="dxa" w:w="4968"/>
            <w:vAlign w:val="center"/>
            <w:shd w:fill="F2F5F8"/>
          </w:tcPr>
          <w:p>
            <w:r>
              <w:t>Primary key.</w:t>
            </w:r>
          </w:p>
        </w:tc>
      </w:tr>
      <w:tr>
        <w:tc>
          <w:tcPr>
            <w:tcW w:type="dxa" w:w="2592"/>
            <w:vAlign w:val="center"/>
            <w:shd w:fill="FFFFFF"/>
          </w:tcPr>
          <w:p>
            <w:r>
              <w:t>users.auth_subject</w:t>
            </w:r>
          </w:p>
        </w:tc>
        <w:tc>
          <w:tcPr>
            <w:tcW w:type="dxa" w:w="1800"/>
            <w:vAlign w:val="center"/>
            <w:shd w:fill="FFFFFF"/>
          </w:tcPr>
          <w:p>
            <w:r>
              <w:t>text NOT NULL</w:t>
            </w:r>
          </w:p>
        </w:tc>
        <w:tc>
          <w:tcPr>
            <w:tcW w:type="dxa" w:w="4968"/>
            <w:vAlign w:val="center"/>
            <w:shd w:fill="FFFFFF"/>
          </w:tcPr>
          <w:p>
            <w:r>
              <w:t>Stable opaque account subject from Supabase Auth for Google or email/password sign-in; never use email as the permanent identity key. Define linking and recovery behavior before implementation.</w:t>
            </w:r>
          </w:p>
        </w:tc>
      </w:tr>
      <w:tr>
        <w:tc>
          <w:tcPr>
            <w:tcW w:type="dxa" w:w="2592"/>
            <w:vAlign w:val="center"/>
            <w:shd w:fill="F2F5F8"/>
          </w:tcPr>
          <w:p>
            <w:r>
              <w:t>users.email_ciphertext</w:t>
            </w:r>
          </w:p>
        </w:tc>
        <w:tc>
          <w:tcPr>
            <w:tcW w:type="dxa" w:w="1800"/>
            <w:vAlign w:val="center"/>
            <w:shd w:fill="F2F5F8"/>
          </w:tcPr>
          <w:p>
            <w:r>
              <w:t>bytea/text NULL</w:t>
            </w:r>
          </w:p>
        </w:tc>
        <w:tc>
          <w:tcPr>
            <w:tcW w:type="dxa" w:w="4968"/>
            <w:vAlign w:val="center"/>
            <w:shd w:fill="F2F5F8"/>
          </w:tcPr>
          <w:p>
            <w:r>
              <w:t>Encrypted address for verification/account notices; restrict access.</w:t>
            </w:r>
          </w:p>
        </w:tc>
      </w:tr>
      <w:tr>
        <w:tc>
          <w:tcPr>
            <w:tcW w:type="dxa" w:w="2592"/>
            <w:vAlign w:val="center"/>
            <w:shd w:fill="FFFFFF"/>
          </w:tcPr>
          <w:p>
            <w:r>
              <w:t>users.email_lookup_hmac</w:t>
            </w:r>
          </w:p>
        </w:tc>
        <w:tc>
          <w:tcPr>
            <w:tcW w:type="dxa" w:w="1800"/>
            <w:vAlign w:val="center"/>
            <w:shd w:fill="FFFFFF"/>
          </w:tcPr>
          <w:p>
            <w:r>
              <w:t>bytea NULL</w:t>
            </w:r>
          </w:p>
        </w:tc>
        <w:tc>
          <w:tcPr>
            <w:tcW w:type="dxa" w:w="4968"/>
            <w:vAlign w:val="center"/>
            <w:shd w:fill="FFFFFF"/>
          </w:tcPr>
          <w:p>
            <w:r>
              <w:t>Keyed HMAC of normalized address for exact match/deduplication; never a plain unsalted hash.</w:t>
            </w:r>
          </w:p>
        </w:tc>
      </w:tr>
      <w:tr>
        <w:tc>
          <w:tcPr>
            <w:tcW w:type="dxa" w:w="2592"/>
            <w:vAlign w:val="center"/>
            <w:shd w:fill="F2F5F8"/>
          </w:tcPr>
          <w:p>
            <w:r>
              <w:t>users.status</w:t>
            </w:r>
          </w:p>
        </w:tc>
        <w:tc>
          <w:tcPr>
            <w:tcW w:type="dxa" w:w="1800"/>
            <w:vAlign w:val="center"/>
            <w:shd w:fill="F2F5F8"/>
          </w:tcPr>
          <w:p>
            <w:r>
              <w:t>text NOT NULL</w:t>
            </w:r>
          </w:p>
        </w:tc>
        <w:tc>
          <w:tcPr>
            <w:tcW w:type="dxa" w:w="4968"/>
            <w:vAlign w:val="center"/>
            <w:shd w:fill="F2F5F8"/>
          </w:tcPr>
          <w:p>
            <w:r>
              <w:t>active, suspended, deletion_pending, deleted; check constraint.</w:t>
            </w:r>
          </w:p>
        </w:tc>
      </w:tr>
      <w:tr>
        <w:tc>
          <w:tcPr>
            <w:tcW w:type="dxa" w:w="2592"/>
            <w:vAlign w:val="center"/>
            <w:shd w:fill="FFFFFF"/>
          </w:tcPr>
          <w:p>
            <w:r>
              <w:t>user_profiles.display_name</w:t>
            </w:r>
          </w:p>
        </w:tc>
        <w:tc>
          <w:tcPr>
            <w:tcW w:type="dxa" w:w="1800"/>
            <w:vAlign w:val="center"/>
            <w:shd w:fill="FFFFFF"/>
          </w:tcPr>
          <w:p>
            <w:r>
              <w:t>varchar(40) NOT NULL</w:t>
            </w:r>
          </w:p>
        </w:tc>
        <w:tc>
          <w:tcPr>
            <w:tcW w:type="dxa" w:w="4968"/>
            <w:vAlign w:val="center"/>
            <w:shd w:fill="FFFFFF"/>
          </w:tcPr>
          <w:p>
            <w:r>
              <w:t>Public account display name; enforce a normalized length and content policy.</w:t>
            </w:r>
          </w:p>
        </w:tc>
      </w:tr>
      <w:tr>
        <w:tc>
          <w:tcPr>
            <w:tcW w:type="dxa" w:w="2592"/>
            <w:vAlign w:val="center"/>
            <w:shd w:fill="F2F5F8"/>
          </w:tcPr>
          <w:p>
            <w:r>
              <w:t>user_profiles.leaderboard_opt_in</w:t>
            </w:r>
          </w:p>
        </w:tc>
        <w:tc>
          <w:tcPr>
            <w:tcW w:type="dxa" w:w="1800"/>
            <w:vAlign w:val="center"/>
            <w:shd w:fill="F2F5F8"/>
          </w:tcPr>
          <w:p>
            <w:r>
              <w:t>boolean NOT NULL DEFAULT false</w:t>
            </w:r>
          </w:p>
        </w:tc>
        <w:tc>
          <w:tcPr>
            <w:tcW w:type="dxa" w:w="4968"/>
            <w:vAlign w:val="center"/>
            <w:shd w:fill="F2F5F8"/>
          </w:tcPr>
          <w:p>
            <w:r>
              <w:t>Must be true to appear in public top-10 results.</w:t>
            </w:r>
          </w:p>
        </w:tc>
      </w:tr>
    </w:tbl>
    <w:p>
      <w:pPr>
        <w:widowControl/>
        <w:spacing w:after="0"/>
      </w:pPr>
    </w:p>
    <w:tbl>
      <w:tblPr>
        <w:tblW w:type="auto" w:w="0"/>
        <w:tblLook w:firstColumn="1" w:firstRow="1" w:lastColumn="0" w:lastRow="0" w:noHBand="0" w:noVBand="1" w:val="04A0"/>
      </w:tblPr>
      <w:tblGrid>
        <w:gridCol w:w="9994"/>
      </w:tblGrid>
      <w:tr>
        <w:tc>
          <w:tcPr>
            <w:tcW w:type="dxa" w:w="9994"/>
            <w:shd w:fill="E5F3F0"/>
          </w:tcPr>
          <w:p>
            <w:r>
              <w:t>GENERAL ACCESS CHECK  Google sign-in or email/password authenticates an account. Only account holders aged 18 or older may use general features, subject to account-standing and safety rules. Student status is not required; check optional community membership only for deliberately restricted content.</w:t>
            </w:r>
          </w:p>
        </w:tc>
      </w:tr>
    </w:tbl>
    <w:p>
      <w:pPr>
        <w:widowControl/>
        <w:spacing w:after="0"/>
      </w:pPr>
    </w:p>
    <w:p>
      <w:pPr>
        <w:pStyle w:val="Heading2"/>
        <w:keepNext/>
        <w:widowControl/>
      </w:pPr>
      <w:r>
        <w:t>5.2 quests and participation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592"/>
            <w:vAlign w:val="center"/>
            <w:shd w:fill="16263D"/>
          </w:tcPr>
          <w:p>
            <w:r>
              <w:t>FIELD</w:t>
            </w:r>
          </w:p>
        </w:tc>
        <w:tc>
          <w:tcPr>
            <w:tcW w:type="dxa" w:w="1800"/>
            <w:vAlign w:val="center"/>
            <w:shd w:fill="16263D"/>
          </w:tcPr>
          <w:p>
            <w:r>
              <w:t>TYPE / NULL</w:t>
            </w:r>
          </w:p>
        </w:tc>
        <w:tc>
          <w:tcPr>
            <w:tcW w:type="dxa" w:w="4968"/>
            <w:vAlign w:val="center"/>
            <w:shd w:fill="16263D"/>
          </w:tcPr>
          <w:p>
            <w:r>
              <w:t>RULE</w:t>
            </w:r>
          </w:p>
        </w:tc>
      </w:tr>
      <w:tr>
        <w:tc>
          <w:tcPr>
            <w:tcW w:type="dxa" w:w="2592"/>
            <w:vAlign w:val="center"/>
            <w:shd w:fill="F2F5F8"/>
          </w:tcPr>
          <w:p>
            <w:r>
              <w:t>quests.area_id</w:t>
            </w:r>
          </w:p>
        </w:tc>
        <w:tc>
          <w:tcPr>
            <w:tcW w:type="dxa" w:w="1800"/>
            <w:vAlign w:val="center"/>
            <w:shd w:fill="F2F5F8"/>
          </w:tcPr>
          <w:p>
            <w:r>
              <w:t>uuid NOT NULL</w:t>
            </w:r>
          </w:p>
        </w:tc>
        <w:tc>
          <w:tcPr>
            <w:tcW w:type="dxa" w:w="4968"/>
            <w:vAlign w:val="center"/>
            <w:shd w:fill="F2F5F8"/>
          </w:tcPr>
          <w:p>
            <w:r>
              <w:t>FK to launch_areas for geographic discovery; it is not an institution eligibility boundary.</w:t>
            </w:r>
          </w:p>
        </w:tc>
      </w:tr>
      <w:tr>
        <w:tc>
          <w:tcPr>
            <w:tcW w:type="dxa" w:w="2592"/>
            <w:vAlign w:val="center"/>
            <w:shd w:fill="FFFFFF"/>
          </w:tcPr>
          <w:p>
            <w:r>
              <w:t>quests.host_user_id</w:t>
            </w:r>
          </w:p>
        </w:tc>
        <w:tc>
          <w:tcPr>
            <w:tcW w:type="dxa" w:w="1800"/>
            <w:vAlign w:val="center"/>
            <w:shd w:fill="FFFFFF"/>
          </w:tcPr>
          <w:p>
            <w:r>
              <w:t>uuid NOT NULL</w:t>
            </w:r>
          </w:p>
        </w:tc>
        <w:tc>
          <w:tcPr>
            <w:tcW w:type="dxa" w:w="4968"/>
            <w:vAlign w:val="center"/>
            <w:shd w:fill="FFFFFF"/>
          </w:tcPr>
          <w:p>
            <w:r>
              <w:t>Must reference an active account in good standing and aged 18 or older; check optional community membership only when the quest is community-restricted.</w:t>
            </w:r>
          </w:p>
        </w:tc>
      </w:tr>
      <w:tr>
        <w:tc>
          <w:tcPr>
            <w:tcW w:type="dxa" w:w="2592"/>
            <w:vAlign w:val="center"/>
            <w:shd w:fill="F2F5F8"/>
          </w:tcPr>
          <w:p>
            <w:r>
              <w:t>quests.quest_type</w:t>
            </w:r>
          </w:p>
        </w:tc>
        <w:tc>
          <w:tcPr>
            <w:tcW w:type="dxa" w:w="1800"/>
            <w:vAlign w:val="center"/>
            <w:shd w:fill="F2F5F8"/>
          </w:tcPr>
          <w:p>
            <w:r>
              <w:t>text NOT NULL</w:t>
            </w:r>
          </w:p>
        </w:tc>
        <w:tc>
          <w:tcPr>
            <w:tcW w:type="dxa" w:w="4968"/>
            <w:vAlign w:val="center"/>
            <w:shd w:fill="F2F5F8"/>
          </w:tcPr>
          <w:p>
            <w:r>
              <w:t>activity or favor.</w:t>
            </w:r>
          </w:p>
        </w:tc>
      </w:tr>
      <w:tr>
        <w:tc>
          <w:tcPr>
            <w:tcW w:type="dxa" w:w="2592"/>
            <w:vAlign w:val="center"/>
            <w:shd w:fill="FFFFFF"/>
          </w:tcPr>
          <w:p>
            <w:r>
              <w:t>quests.status</w:t>
            </w:r>
          </w:p>
        </w:tc>
        <w:tc>
          <w:tcPr>
            <w:tcW w:type="dxa" w:w="1800"/>
            <w:vAlign w:val="center"/>
            <w:shd w:fill="FFFFFF"/>
          </w:tcPr>
          <w:p>
            <w:r>
              <w:t>text NOT NULL</w:t>
            </w:r>
          </w:p>
        </w:tc>
        <w:tc>
          <w:tcPr>
            <w:tcW w:type="dxa" w:w="4968"/>
            <w:vAlign w:val="center"/>
            <w:shd w:fill="FFFFFF"/>
          </w:tcPr>
          <w:p>
            <w:r>
              <w:t>draft, open, active, completion_pending, completed, cancelled, expired, disputed.</w:t>
            </w:r>
          </w:p>
        </w:tc>
      </w:tr>
      <w:tr>
        <w:tc>
          <w:tcPr>
            <w:tcW w:type="dxa" w:w="2592"/>
            <w:vAlign w:val="center"/>
            <w:shd w:fill="F2F5F8"/>
          </w:tcPr>
          <w:p>
            <w:r>
              <w:t>quests.title / description</w:t>
            </w:r>
          </w:p>
        </w:tc>
        <w:tc>
          <w:tcPr>
            <w:tcW w:type="dxa" w:w="1800"/>
            <w:vAlign w:val="center"/>
            <w:shd w:fill="F2F5F8"/>
          </w:tcPr>
          <w:p>
            <w:r>
              <w:t>varchar(100) / text</w:t>
            </w:r>
          </w:p>
        </w:tc>
        <w:tc>
          <w:tcPr>
            <w:tcW w:type="dxa" w:w="4968"/>
            <w:vAlign w:val="center"/>
            <w:shd w:fill="F2F5F8"/>
          </w:tcPr>
          <w:p>
            <w:r>
              <w:t>Required title; description capped by service validation.</w:t>
            </w:r>
          </w:p>
        </w:tc>
      </w:tr>
      <w:tr>
        <w:tc>
          <w:tcPr>
            <w:tcW w:type="dxa" w:w="2592"/>
            <w:vAlign w:val="center"/>
            <w:shd w:fill="FFFFFF"/>
          </w:tcPr>
          <w:p>
            <w:r>
              <w:t>quests.meeting_place_id</w:t>
            </w:r>
          </w:p>
        </w:tc>
        <w:tc>
          <w:tcPr>
            <w:tcW w:type="dxa" w:w="1800"/>
            <w:vAlign w:val="center"/>
            <w:shd w:fill="FFFFFF"/>
          </w:tcPr>
          <w:p>
            <w:r>
              <w:t>uuid NULL</w:t>
            </w:r>
          </w:p>
        </w:tc>
        <w:tc>
          <w:tcPr>
            <w:tcW w:type="dxa" w:w="4968"/>
            <w:vAlign w:val="center"/>
            <w:shd w:fill="FFFFFF"/>
          </w:tcPr>
          <w:p>
            <w:r>
              <w:t>Reference a reviewed, publicly accessible venue in the initial pilot. Institution-controlled or restricted venues are excluded until a later phase with documented access approval. Home/private addresses are disallowed in the pilot.</w:t>
            </w:r>
          </w:p>
        </w:tc>
      </w:tr>
      <w:tr>
        <w:tc>
          <w:tcPr>
            <w:tcW w:type="dxa" w:w="2592"/>
            <w:vAlign w:val="center"/>
            <w:shd w:fill="F2F5F8"/>
          </w:tcPr>
          <w:p>
            <w:r>
              <w:t>quests.public_point</w:t>
            </w:r>
          </w:p>
        </w:tc>
        <w:tc>
          <w:tcPr>
            <w:tcW w:type="dxa" w:w="1800"/>
            <w:vAlign w:val="center"/>
            <w:shd w:fill="F2F5F8"/>
          </w:tcPr>
          <w:p>
            <w:r>
              <w:t>geography(Point,4326) NOT NULL</w:t>
            </w:r>
          </w:p>
        </w:tc>
        <w:tc>
          <w:tcPr>
            <w:tcW w:type="dxa" w:w="4968"/>
            <w:vAlign w:val="center"/>
            <w:shd w:fill="F2F5F8"/>
          </w:tcPr>
          <w:p>
            <w:r>
              <w:t>Public quest meeting point selected from approved place or validated public venue; never derived from continuous participant GPS.</w:t>
            </w:r>
          </w:p>
        </w:tc>
      </w:tr>
      <w:tr>
        <w:tc>
          <w:tcPr>
            <w:tcW w:type="dxa" w:w="2592"/>
            <w:vAlign w:val="center"/>
            <w:shd w:fill="FFFFFF"/>
          </w:tcPr>
          <w:p>
            <w:r>
              <w:t>quests.private_instructions</w:t>
            </w:r>
          </w:p>
        </w:tc>
        <w:tc>
          <w:tcPr>
            <w:tcW w:type="dxa" w:w="1800"/>
            <w:vAlign w:val="center"/>
            <w:shd w:fill="FFFFFF"/>
          </w:tcPr>
          <w:p>
            <w:r>
              <w:t>text NULL</w:t>
            </w:r>
          </w:p>
        </w:tc>
        <w:tc>
          <w:tcPr>
            <w:tcW w:type="dxa" w:w="4968"/>
            <w:vAlign w:val="center"/>
            <w:shd w:fill="FFFFFF"/>
          </w:tcPr>
          <w:p>
            <w:r>
              <w:t>Only returned to accepted participants and host; preferably encrypted at application layer if it contains sensitive logistics.</w:t>
            </w:r>
          </w:p>
        </w:tc>
      </w:tr>
      <w:tr>
        <w:tc>
          <w:tcPr>
            <w:tcW w:type="dxa" w:w="2592"/>
            <w:vAlign w:val="center"/>
            <w:shd w:fill="F2F5F8"/>
          </w:tcPr>
          <w:p>
            <w:r>
              <w:t>quests.capacity</w:t>
            </w:r>
          </w:p>
        </w:tc>
        <w:tc>
          <w:tcPr>
            <w:tcW w:type="dxa" w:w="1800"/>
            <w:vAlign w:val="center"/>
            <w:shd w:fill="F2F5F8"/>
          </w:tcPr>
          <w:p>
            <w:r>
              <w:t>smallint NOT NULL</w:t>
            </w:r>
          </w:p>
        </w:tc>
        <w:tc>
          <w:tcPr>
            <w:tcW w:type="dxa" w:w="4968"/>
            <w:vAlign w:val="center"/>
            <w:shd w:fill="F2F5F8"/>
          </w:tcPr>
          <w:p>
            <w:r>
              <w:t>Check 1–8; host is not counted as a participant.</w:t>
            </w:r>
          </w:p>
        </w:tc>
      </w:tr>
      <w:tr>
        <w:tc>
          <w:tcPr>
            <w:tcW w:type="dxa" w:w="2592"/>
            <w:vAlign w:val="center"/>
            <w:shd w:fill="FFFFFF"/>
          </w:tcPr>
          <w:p>
            <w:r>
              <w:t>quests.starts_at / expires_at</w:t>
            </w:r>
          </w:p>
        </w:tc>
        <w:tc>
          <w:tcPr>
            <w:tcW w:type="dxa" w:w="1800"/>
            <w:vAlign w:val="center"/>
            <w:shd w:fill="FFFFFF"/>
          </w:tcPr>
          <w:p>
            <w:r>
              <w:t>timestamptz NOT NULL</w:t>
            </w:r>
          </w:p>
        </w:tc>
        <w:tc>
          <w:tcPr>
            <w:tcW w:type="dxa" w:w="4968"/>
            <w:vAlign w:val="center"/>
            <w:shd w:fill="FFFFFF"/>
          </w:tcPr>
          <w:p>
            <w:r>
              <w:t>Check expires_at &gt; created_at; times stored UTC.</w:t>
            </w:r>
          </w:p>
        </w:tc>
      </w:tr>
      <w:tr>
        <w:tc>
          <w:tcPr>
            <w:tcW w:type="dxa" w:w="2592"/>
            <w:vAlign w:val="center"/>
            <w:shd w:fill="F2F5F8"/>
          </w:tcPr>
          <w:p>
            <w:r>
              <w:t>quests.proof_rule</w:t>
            </w:r>
          </w:p>
        </w:tc>
        <w:tc>
          <w:tcPr>
            <w:tcW w:type="dxa" w:w="1800"/>
            <w:vAlign w:val="center"/>
            <w:shd w:fill="F2F5F8"/>
          </w:tcPr>
          <w:p>
            <w:r>
              <w:t>text NOT NULL</w:t>
            </w:r>
          </w:p>
        </w:tc>
        <w:tc>
          <w:tcPr>
            <w:tcW w:type="dxa" w:w="4968"/>
            <w:vAlign w:val="center"/>
            <w:shd w:fill="F2F5F8"/>
          </w:tcPr>
          <w:p>
            <w:r>
              <w:t>host_confirm, participant_confirm, or evidence_plus_confirm; no universal photo requirement.</w:t>
            </w:r>
          </w:p>
        </w:tc>
      </w:tr>
      <w:tr>
        <w:tc>
          <w:tcPr>
            <w:tcW w:type="dxa" w:w="2592"/>
            <w:vAlign w:val="center"/>
            <w:shd w:fill="FFFFFF"/>
          </w:tcPr>
          <w:p>
            <w:r>
              <w:t>join_requests.status</w:t>
            </w:r>
          </w:p>
        </w:tc>
        <w:tc>
          <w:tcPr>
            <w:tcW w:type="dxa" w:w="1800"/>
            <w:vAlign w:val="center"/>
            <w:shd w:fill="FFFFFF"/>
          </w:tcPr>
          <w:p>
            <w:r>
              <w:t>text NOT NULL</w:t>
            </w:r>
          </w:p>
        </w:tc>
        <w:tc>
          <w:tcPr>
            <w:tcW w:type="dxa" w:w="4968"/>
            <w:vAlign w:val="center"/>
            <w:shd w:fill="FFFFFF"/>
          </w:tcPr>
          <w:p>
            <w:r>
              <w:t>pending, accepted, declined, withdrawn; decided_by must be host or moderator.</w:t>
            </w:r>
          </w:p>
        </w:tc>
      </w:tr>
      <w:tr>
        <w:tc>
          <w:tcPr>
            <w:tcW w:type="dxa" w:w="2592"/>
            <w:vAlign w:val="center"/>
            <w:shd w:fill="F2F5F8"/>
          </w:tcPr>
          <w:p>
            <w:r>
              <w:t>quest_participants.status</w:t>
            </w:r>
          </w:p>
        </w:tc>
        <w:tc>
          <w:tcPr>
            <w:tcW w:type="dxa" w:w="1800"/>
            <w:vAlign w:val="center"/>
            <w:shd w:fill="F2F5F8"/>
          </w:tcPr>
          <w:p>
            <w:r>
              <w:t>text NOT NULL</w:t>
            </w:r>
          </w:p>
        </w:tc>
        <w:tc>
          <w:tcPr>
            <w:tcW w:type="dxa" w:w="4968"/>
            <w:vAlign w:val="center"/>
            <w:shd w:fill="F2F5F8"/>
          </w:tcPr>
          <w:p>
            <w:r>
              <w:t>active, left, removed; accepted membership grants room access only while active (unless closed-room retention policy applies).</w:t>
            </w:r>
          </w:p>
        </w:tc>
      </w:tr>
    </w:tbl>
    <w:p>
      <w:pPr>
        <w:widowControl/>
        <w:spacing w:after="0"/>
      </w:pPr>
    </w:p>
    <w:p>
      <w:pPr>
        <w:pStyle w:val="Heading2"/>
        <w:keepNext/>
        <w:widowControl/>
      </w:pPr>
      <w:r>
        <w:t>5.3 chat, media, and completion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592"/>
            <w:vAlign w:val="center"/>
            <w:shd w:fill="16263D"/>
          </w:tcPr>
          <w:p>
            <w:r>
              <w:t>FIELD</w:t>
            </w:r>
          </w:p>
        </w:tc>
        <w:tc>
          <w:tcPr>
            <w:tcW w:type="dxa" w:w="1800"/>
            <w:vAlign w:val="center"/>
            <w:shd w:fill="16263D"/>
          </w:tcPr>
          <w:p>
            <w:r>
              <w:t>TYPE / NULL</w:t>
            </w:r>
          </w:p>
        </w:tc>
        <w:tc>
          <w:tcPr>
            <w:tcW w:type="dxa" w:w="4968"/>
            <w:vAlign w:val="center"/>
            <w:shd w:fill="16263D"/>
          </w:tcPr>
          <w:p>
            <w:r>
              <w:t>RULE</w:t>
            </w:r>
          </w:p>
        </w:tc>
      </w:tr>
      <w:tr>
        <w:tc>
          <w:tcPr>
            <w:tcW w:type="dxa" w:w="2592"/>
            <w:vAlign w:val="center"/>
            <w:shd w:fill="F2F5F8"/>
          </w:tcPr>
          <w:p>
            <w:r>
              <w:t>quest_rooms.quest_id</w:t>
            </w:r>
          </w:p>
        </w:tc>
        <w:tc>
          <w:tcPr>
            <w:tcW w:type="dxa" w:w="1800"/>
            <w:vAlign w:val="center"/>
            <w:shd w:fill="F2F5F8"/>
          </w:tcPr>
          <w:p>
            <w:r>
              <w:t>uuid NOT NULL UNIQUE</w:t>
            </w:r>
          </w:p>
        </w:tc>
        <w:tc>
          <w:tcPr>
            <w:tcW w:type="dxa" w:w="4968"/>
            <w:vAlign w:val="center"/>
            <w:shd w:fill="F2F5F8"/>
          </w:tcPr>
          <w:p>
            <w:r>
              <w:t>One room per quest; provision on first accepted participant.</w:t>
            </w:r>
          </w:p>
        </w:tc>
      </w:tr>
      <w:tr>
        <w:tc>
          <w:tcPr>
            <w:tcW w:type="dxa" w:w="2592"/>
            <w:vAlign w:val="center"/>
            <w:shd w:fill="FFFFFF"/>
          </w:tcPr>
          <w:p>
            <w:r>
              <w:t>room_messages.body</w:t>
            </w:r>
          </w:p>
        </w:tc>
        <w:tc>
          <w:tcPr>
            <w:tcW w:type="dxa" w:w="1800"/>
            <w:vAlign w:val="center"/>
            <w:shd w:fill="FFFFFF"/>
          </w:tcPr>
          <w:p>
            <w:r>
              <w:t>text NOT NULL</w:t>
            </w:r>
          </w:p>
        </w:tc>
        <w:tc>
          <w:tcPr>
            <w:tcW w:type="dxa" w:w="4968"/>
            <w:vAlign w:val="center"/>
            <w:shd w:fill="FFFFFF"/>
          </w:tcPr>
          <w:p>
            <w:r>
              <w:t>Enforce message size, rate limits, and moderation/report workflow in service layer.</w:t>
            </w:r>
          </w:p>
        </w:tc>
      </w:tr>
      <w:tr>
        <w:tc>
          <w:tcPr>
            <w:tcW w:type="dxa" w:w="2592"/>
            <w:vAlign w:val="center"/>
            <w:shd w:fill="F2F5F8"/>
          </w:tcPr>
          <w:p>
            <w:r>
              <w:t>room_messages.sender_user_id</w:t>
            </w:r>
          </w:p>
        </w:tc>
        <w:tc>
          <w:tcPr>
            <w:tcW w:type="dxa" w:w="1800"/>
            <w:vAlign w:val="center"/>
            <w:shd w:fill="F2F5F8"/>
          </w:tcPr>
          <w:p>
            <w:r>
              <w:t>uuid NULL</w:t>
            </w:r>
          </w:p>
        </w:tc>
        <w:tc>
          <w:tcPr>
            <w:tcW w:type="dxa" w:w="4968"/>
            <w:vAlign w:val="center"/>
            <w:shd w:fill="F2F5F8"/>
          </w:tcPr>
          <w:p>
            <w:r>
              <w:t>Null only for a system notice; sender must be host or active participant.</w:t>
            </w:r>
          </w:p>
        </w:tc>
      </w:tr>
      <w:tr>
        <w:tc>
          <w:tcPr>
            <w:tcW w:type="dxa" w:w="2592"/>
            <w:vAlign w:val="center"/>
            <w:shd w:fill="FFFFFF"/>
          </w:tcPr>
          <w:p>
            <w:r>
              <w:t>media_assets.object_key</w:t>
            </w:r>
          </w:p>
        </w:tc>
        <w:tc>
          <w:tcPr>
            <w:tcW w:type="dxa" w:w="1800"/>
            <w:vAlign w:val="center"/>
            <w:shd w:fill="FFFFFF"/>
          </w:tcPr>
          <w:p>
            <w:r>
              <w:t>text NOT NULL UNIQUE</w:t>
            </w:r>
          </w:p>
        </w:tc>
        <w:tc>
          <w:tcPr>
            <w:tcW w:type="dxa" w:w="4968"/>
            <w:vAlign w:val="center"/>
            <w:shd w:fill="FFFFFF"/>
          </w:tcPr>
          <w:p>
            <w:r>
              <w:t>Opaque key in private storage; never a publicly readable URL.</w:t>
            </w:r>
          </w:p>
        </w:tc>
      </w:tr>
      <w:tr>
        <w:tc>
          <w:tcPr>
            <w:tcW w:type="dxa" w:w="2592"/>
            <w:vAlign w:val="center"/>
            <w:shd w:fill="F2F5F8"/>
          </w:tcPr>
          <w:p>
            <w:r>
              <w:t>media_assets.purpose</w:t>
            </w:r>
          </w:p>
        </w:tc>
        <w:tc>
          <w:tcPr>
            <w:tcW w:type="dxa" w:w="1800"/>
            <w:vAlign w:val="center"/>
            <w:shd w:fill="F2F5F8"/>
          </w:tcPr>
          <w:p>
            <w:r>
              <w:t>text NOT NULL</w:t>
            </w:r>
          </w:p>
        </w:tc>
        <w:tc>
          <w:tcPr>
            <w:tcW w:type="dxa" w:w="4968"/>
            <w:vAlign w:val="center"/>
            <w:shd w:fill="F2F5F8"/>
          </w:tcPr>
          <w:p>
            <w:r>
              <w:t>profile_avatar, quest_evidence, or room_attachment; purpose controls access/retention.</w:t>
            </w:r>
          </w:p>
        </w:tc>
      </w:tr>
      <w:tr>
        <w:tc>
          <w:tcPr>
            <w:tcW w:type="dxa" w:w="2592"/>
            <w:vAlign w:val="center"/>
            <w:shd w:fill="FFFFFF"/>
          </w:tcPr>
          <w:p>
            <w:r>
              <w:t>media_assets.byte_size / mime_type</w:t>
            </w:r>
          </w:p>
        </w:tc>
        <w:tc>
          <w:tcPr>
            <w:tcW w:type="dxa" w:w="1800"/>
            <w:vAlign w:val="center"/>
            <w:shd w:fill="FFFFFF"/>
          </w:tcPr>
          <w:p>
            <w:r>
              <w:t>bigint / text NOT NULL</w:t>
            </w:r>
          </w:p>
        </w:tc>
        <w:tc>
          <w:tcPr>
            <w:tcW w:type="dxa" w:w="4968"/>
            <w:vAlign w:val="center"/>
            <w:shd w:fill="FFFFFF"/>
          </w:tcPr>
          <w:p>
            <w:r>
              <w:t>Validate server-side against configured type/size allowlist.</w:t>
            </w:r>
          </w:p>
        </w:tc>
      </w:tr>
      <w:tr>
        <w:tc>
          <w:tcPr>
            <w:tcW w:type="dxa" w:w="2592"/>
            <w:vAlign w:val="center"/>
            <w:shd w:fill="F2F5F8"/>
          </w:tcPr>
          <w:p>
            <w:r>
              <w:t>completion_submissions.status</w:t>
            </w:r>
          </w:p>
        </w:tc>
        <w:tc>
          <w:tcPr>
            <w:tcW w:type="dxa" w:w="1800"/>
            <w:vAlign w:val="center"/>
            <w:shd w:fill="F2F5F8"/>
          </w:tcPr>
          <w:p>
            <w:r>
              <w:t>text NOT NULL</w:t>
            </w:r>
          </w:p>
        </w:tc>
        <w:tc>
          <w:tcPr>
            <w:tcW w:type="dxa" w:w="4968"/>
            <w:vAlign w:val="center"/>
            <w:shd w:fill="F2F5F8"/>
          </w:tcPr>
          <w:p>
            <w:r>
              <w:t>pending, approved, disputed, rejected, withdrawn.</w:t>
            </w:r>
          </w:p>
        </w:tc>
      </w:tr>
      <w:tr>
        <w:tc>
          <w:tcPr>
            <w:tcW w:type="dxa" w:w="2592"/>
            <w:vAlign w:val="center"/>
            <w:shd w:fill="FFFFFF"/>
          </w:tcPr>
          <w:p>
            <w:r>
              <w:t>completion_confirmations.decision</w:t>
            </w:r>
          </w:p>
        </w:tc>
        <w:tc>
          <w:tcPr>
            <w:tcW w:type="dxa" w:w="1800"/>
            <w:vAlign w:val="center"/>
            <w:shd w:fill="FFFFFF"/>
          </w:tcPr>
          <w:p>
            <w:r>
              <w:t>text NOT NULL</w:t>
            </w:r>
          </w:p>
        </w:tc>
        <w:tc>
          <w:tcPr>
            <w:tcW w:type="dxa" w:w="4968"/>
            <w:vAlign w:val="center"/>
            <w:shd w:fill="FFFFFF"/>
          </w:tcPr>
          <w:p>
            <w:r>
              <w:t>confirmed or disputed; one response per participant per submission.</w:t>
            </w:r>
          </w:p>
        </w:tc>
      </w:tr>
      <w:tr>
        <w:tc>
          <w:tcPr>
            <w:tcW w:type="dxa" w:w="2592"/>
            <w:vAlign w:val="center"/>
            <w:shd w:fill="F2F5F8"/>
          </w:tcPr>
          <w:p>
            <w:r>
              <w:t>completion_evidence.consent_confirmed_at</w:t>
            </w:r>
          </w:p>
        </w:tc>
        <w:tc>
          <w:tcPr>
            <w:tcW w:type="dxa" w:w="1800"/>
            <w:vAlign w:val="center"/>
            <w:shd w:fill="F2F5F8"/>
          </w:tcPr>
          <w:p>
            <w:r>
              <w:t>timestamptz NOT NULL</w:t>
            </w:r>
          </w:p>
        </w:tc>
        <w:tc>
          <w:tcPr>
            <w:tcW w:type="dxa" w:w="4968"/>
            <w:vAlign w:val="center"/>
            <w:shd w:fill="F2F5F8"/>
          </w:tcPr>
          <w:p>
            <w:r>
              <w:t>Confirms uploader consent to submit the file; public sharing consent is separate and stored separately if added.</w:t>
            </w:r>
          </w:p>
        </w:tc>
      </w:tr>
      <w:tr>
        <w:tc>
          <w:tcPr>
            <w:tcW w:type="dxa" w:w="2592"/>
            <w:vAlign w:val="center"/>
            <w:shd w:fill="FFFFFF"/>
          </w:tcPr>
          <w:p>
            <w:r>
              <w:t>media_assets.retention_until</w:t>
            </w:r>
          </w:p>
        </w:tc>
        <w:tc>
          <w:tcPr>
            <w:tcW w:type="dxa" w:w="1800"/>
            <w:vAlign w:val="center"/>
            <w:shd w:fill="FFFFFF"/>
          </w:tcPr>
          <w:p>
            <w:r>
              <w:t>timestamptz NULL</w:t>
            </w:r>
          </w:p>
        </w:tc>
        <w:tc>
          <w:tcPr>
            <w:tcW w:type="dxa" w:w="4968"/>
            <w:vAlign w:val="center"/>
            <w:shd w:fill="FFFFFF"/>
          </w:tcPr>
          <w:p>
            <w:r>
              <w:t>Set from approved retention policy; open safety case may extend access under documented hold.</w:t>
            </w:r>
          </w:p>
        </w:tc>
      </w:tr>
    </w:tbl>
    <w:p>
      <w:pPr>
        <w:widowControl/>
        <w:spacing w:after="0"/>
      </w:pPr>
    </w:p>
    <w:p>
      <w:pPr>
        <w:pStyle w:val="Heading1"/>
        <w:keepNext/>
        <w:widowControl/>
      </w:pPr>
      <w:r>
        <w:t>6. Integrity rules and indexes</w:t>
      </w:r>
    </w:p>
    <w:p>
      <w:pPr>
        <w:pStyle w:val="Heading2"/>
        <w:keepNext/>
        <w:widowControl/>
      </w:pPr>
      <w:r>
        <w:t>6.1 Required constraints</w:t>
      </w:r>
    </w:p>
    <w:p>
      <w:pPr>
        <w:pStyle w:val="ListBullet"/>
        <w:widowControl/>
        <w:spacing w:after="40"/>
      </w:pPr>
      <w:r>
        <w:t>Foreign keys protect required references. Use ON DELETE RESTRICT for quests, memberships, point ledger entries, and cases whose history must remain auditable.</w:t>
      </w:r>
    </w:p>
    <w:p>
      <w:pPr>
        <w:pStyle w:val="ListBullet"/>
        <w:widowControl/>
        <w:spacing w:after="40"/>
      </w:pPr>
      <w:r>
        <w:t>Use CHECK constraints for status values, quest type, positive capacity, valid time ranges, nonzero point deltas, and distinct blocker/blocked users.</w:t>
      </w:r>
    </w:p>
    <w:p>
      <w:pPr>
        <w:pStyle w:val="ListBullet"/>
        <w:widowControl/>
        <w:spacing w:after="40"/>
      </w:pPr>
      <w:r>
        <w:t>Use UNIQUE(area_id, user_id) for one current membership record per geographic area; store membership changes separately if a detailed history is required.</w:t>
      </w:r>
    </w:p>
    <w:p>
      <w:pPr>
        <w:pStyle w:val="ListBullet"/>
        <w:widowControl/>
        <w:spacing w:after="40"/>
      </w:pPr>
      <w:r>
        <w:t>Use a partial unique index to allow at most one pending join request per quest/user pair while preserving previous declined or withdrawn attempts.</w:t>
      </w:r>
    </w:p>
    <w:p>
      <w:pPr>
        <w:pStyle w:val="ListBullet"/>
        <w:widowControl/>
        <w:spacing w:after="40"/>
      </w:pPr>
      <w:r>
        <w:t>Use UNIQUE(quest_id,user_id) for participant history; update the participant state on leave/rejoin or add a separate participation-attempt table if repeated joining must be preserved.</w:t>
      </w:r>
    </w:p>
    <w:p>
      <w:pPr>
        <w:pStyle w:val="ListBullet"/>
        <w:widowControl/>
        <w:spacing w:after="40"/>
      </w:pPr>
      <w:r>
        <w:t>Use UNIQUE(idempotency_key) for point ledger and notification outbox writes.</w:t>
      </w:r>
    </w:p>
    <w:p>
      <w:pPr>
        <w:pStyle w:val="ListBullet"/>
        <w:widowControl/>
        <w:spacing w:after="40"/>
      </w:pPr>
      <w:r>
        <w:t>Do not cascade-delete a user through a quest, moderation case, message, or points history. Apply approved anonymization/pseudonymization workflows instead.</w:t>
      </w:r>
    </w:p>
    <w:p>
      <w:pPr>
        <w:pStyle w:val="Heading2"/>
        <w:keepNext/>
        <w:widowControl/>
      </w:pPr>
      <w:r>
        <w:t>6.2 Index plan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4176"/>
            <w:vAlign w:val="center"/>
            <w:shd w:fill="16263D"/>
          </w:tcPr>
          <w:p>
            <w:r>
              <w:t>INDEX</w:t>
            </w:r>
          </w:p>
        </w:tc>
        <w:tc>
          <w:tcPr>
            <w:tcW w:type="dxa" w:w="5184"/>
            <w:vAlign w:val="center"/>
            <w:shd w:fill="16263D"/>
          </w:tcPr>
          <w:p>
            <w:r>
              <w:t>PURPOSE</w:t>
            </w:r>
          </w:p>
        </w:tc>
      </w:tr>
      <w:tr>
        <w:tc>
          <w:tcPr>
            <w:tcW w:type="dxa" w:w="4176"/>
            <w:vAlign w:val="center"/>
            <w:shd w:fill="F2F5F8"/>
          </w:tcPr>
          <w:p>
            <w:r>
              <w:t>users(email_lookup_hmac) UNIQUE where not null</w:t>
            </w:r>
          </w:p>
        </w:tc>
        <w:tc>
          <w:tcPr>
            <w:tcW w:type="dxa" w:w="5184"/>
            <w:vAlign w:val="center"/>
            <w:shd w:fill="F2F5F8"/>
          </w:tcPr>
          <w:p>
            <w:r>
              <w:t>Find existing account by normalized email without indexing raw email.</w:t>
            </w:r>
          </w:p>
        </w:tc>
      </w:tr>
      <w:tr>
        <w:tc>
          <w:tcPr>
            <w:tcW w:type="dxa" w:w="4176"/>
            <w:vAlign w:val="center"/>
            <w:shd w:fill="F2F5F8"/>
          </w:tcPr>
          <w:p>
            <w:r>
              <w:t>quests USING GIST(public_point)</w:t>
            </w:r>
          </w:p>
        </w:tc>
        <w:tc>
          <w:tcPr>
            <w:tcW w:type="dxa" w:w="5184"/>
            <w:vAlign w:val="center"/>
            <w:shd w:fill="F2F5F8"/>
          </w:tcPr>
          <w:p>
            <w:r>
              <w:t>Spatial filtering for nearby public quest pins.</w:t>
            </w:r>
          </w:p>
        </w:tc>
      </w:tr>
      <w:tr>
        <w:tc>
          <w:tcPr>
            <w:tcW w:type="dxa" w:w="4176"/>
            <w:vAlign w:val="center"/>
            <w:shd w:fill="FFFFFF"/>
          </w:tcPr>
          <w:p>
            <w:r>
              <w:t>quests(area_id,status,starts_at)</w:t>
            </w:r>
          </w:p>
        </w:tc>
        <w:tc>
          <w:tcPr>
            <w:tcW w:type="dxa" w:w="5184"/>
            <w:vAlign w:val="center"/>
            <w:shd w:fill="FFFFFF"/>
          </w:tcPr>
          <w:p>
            <w:r>
              <w:t>Geographic map/feed listing and time ordering.</w:t>
            </w:r>
          </w:p>
        </w:tc>
      </w:tr>
      <w:tr>
        <w:tc>
          <w:tcPr>
            <w:tcW w:type="dxa" w:w="4176"/>
            <w:vAlign w:val="center"/>
            <w:shd w:fill="F2F5F8"/>
          </w:tcPr>
          <w:p>
            <w:r>
              <w:t>quests(host_user_id,created_at DESC)</w:t>
            </w:r>
          </w:p>
        </w:tc>
        <w:tc>
          <w:tcPr>
            <w:tcW w:type="dxa" w:w="5184"/>
            <w:vAlign w:val="center"/>
            <w:shd w:fill="F2F5F8"/>
          </w:tcPr>
          <w:p>
            <w:r>
              <w:t>Profile/history view for quests hosted.</w:t>
            </w:r>
          </w:p>
        </w:tc>
      </w:tr>
      <w:tr>
        <w:tc>
          <w:tcPr>
            <w:tcW w:type="dxa" w:w="4176"/>
            <w:vAlign w:val="center"/>
            <w:shd w:fill="FFFFFF"/>
          </w:tcPr>
          <w:p>
            <w:r>
              <w:t>quest_join_requests(quest_id,status,created_at)</w:t>
            </w:r>
          </w:p>
        </w:tc>
        <w:tc>
          <w:tcPr>
            <w:tcW w:type="dxa" w:w="5184"/>
            <w:vAlign w:val="center"/>
            <w:shd w:fill="FFFFFF"/>
          </w:tcPr>
          <w:p>
            <w:r>
              <w:t>Host inbox of pending requests.</w:t>
            </w:r>
          </w:p>
        </w:tc>
      </w:tr>
      <w:tr>
        <w:tc>
          <w:tcPr>
            <w:tcW w:type="dxa" w:w="4176"/>
            <w:vAlign w:val="center"/>
            <w:shd w:fill="F2F5F8"/>
          </w:tcPr>
          <w:p>
            <w:r>
              <w:t>UNIQUE quest_join_requests(quest_id,requester_user_id) WHERE status='pending'</w:t>
            </w:r>
          </w:p>
        </w:tc>
        <w:tc>
          <w:tcPr>
            <w:tcW w:type="dxa" w:w="5184"/>
            <w:vAlign w:val="center"/>
            <w:shd w:fill="F2F5F8"/>
          </w:tcPr>
          <w:p>
            <w:r>
              <w:t>Prevent duplicate pending requests while retaining resolved history.</w:t>
            </w:r>
          </w:p>
        </w:tc>
      </w:tr>
      <w:tr>
        <w:tc>
          <w:tcPr>
            <w:tcW w:type="dxa" w:w="4176"/>
            <w:vAlign w:val="center"/>
            <w:shd w:fill="FFFFFF"/>
          </w:tcPr>
          <w:p>
            <w:r>
              <w:t>quest_participants(user_id,status,accepted_at DESC)</w:t>
            </w:r>
          </w:p>
        </w:tc>
        <w:tc>
          <w:tcPr>
            <w:tcW w:type="dxa" w:w="5184"/>
            <w:vAlign w:val="center"/>
            <w:shd w:fill="FFFFFF"/>
          </w:tcPr>
          <w:p>
            <w:r>
              <w:t>User's active/current and recent participation.</w:t>
            </w:r>
          </w:p>
        </w:tc>
      </w:tr>
      <w:tr>
        <w:tc>
          <w:tcPr>
            <w:tcW w:type="dxa" w:w="4176"/>
            <w:vAlign w:val="center"/>
            <w:shd w:fill="F2F5F8"/>
          </w:tcPr>
          <w:p>
            <w:r>
              <w:t>room_messages(room_id,created_at DESC)</w:t>
            </w:r>
          </w:p>
        </w:tc>
        <w:tc>
          <w:tcPr>
            <w:tcW w:type="dxa" w:w="5184"/>
            <w:vAlign w:val="center"/>
            <w:shd w:fill="F2F5F8"/>
          </w:tcPr>
          <w:p>
            <w:r>
              <w:t>Paginated chronological room history.</w:t>
            </w:r>
          </w:p>
        </w:tc>
      </w:tr>
      <w:tr>
        <w:tc>
          <w:tcPr>
            <w:tcW w:type="dxa" w:w="4176"/>
            <w:vAlign w:val="center"/>
            <w:shd w:fill="FFFFFF"/>
          </w:tcPr>
          <w:p>
            <w:r>
              <w:t>completion_submissions(quest_id,submitted_at DESC)</w:t>
            </w:r>
          </w:p>
        </w:tc>
        <w:tc>
          <w:tcPr>
            <w:tcW w:type="dxa" w:w="5184"/>
            <w:vAlign w:val="center"/>
            <w:shd w:fill="FFFFFF"/>
          </w:tcPr>
          <w:p>
            <w:r>
              <w:t>Resolve current and historic completion attempts.</w:t>
            </w:r>
          </w:p>
        </w:tc>
      </w:tr>
      <w:tr>
        <w:tc>
          <w:tcPr>
            <w:tcW w:type="dxa" w:w="4176"/>
            <w:vAlign w:val="center"/>
            <w:shd w:fill="F2F5F8"/>
          </w:tcPr>
          <w:p>
            <w:r>
              <w:t>points_ledger(season_id,user_id,created_at)</w:t>
            </w:r>
          </w:p>
        </w:tc>
        <w:tc>
          <w:tcPr>
            <w:tcW w:type="dxa" w:w="5184"/>
            <w:vAlign w:val="center"/>
            <w:shd w:fill="F2F5F8"/>
          </w:tcPr>
          <w:p>
            <w:r>
              <w:t>Leaderboard aggregation and user season history.</w:t>
            </w:r>
          </w:p>
        </w:tc>
      </w:tr>
      <w:tr>
        <w:tc>
          <w:tcPr>
            <w:tcW w:type="dxa" w:w="4176"/>
            <w:vAlign w:val="center"/>
            <w:shd w:fill="FFFFFF"/>
          </w:tcPr>
          <w:p>
            <w:r>
              <w:t>reports(status,created_at)</w:t>
            </w:r>
          </w:p>
        </w:tc>
        <w:tc>
          <w:tcPr>
            <w:tcW w:type="dxa" w:w="5184"/>
            <w:vAlign w:val="center"/>
            <w:shd w:fill="FFFFFF"/>
          </w:tcPr>
          <w:p>
            <w:r>
              <w:t>Moderator queue ordered by case status and age.</w:t>
            </w:r>
          </w:p>
        </w:tc>
      </w:tr>
      <w:tr>
        <w:tc>
          <w:tcPr>
            <w:tcW w:type="dxa" w:w="4176"/>
            <w:vAlign w:val="center"/>
            <w:shd w:fill="F2F5F8"/>
          </w:tcPr>
          <w:p>
            <w:r>
              <w:t>notification_outbox(delivered_at,available_at)</w:t>
            </w:r>
          </w:p>
        </w:tc>
        <w:tc>
          <w:tcPr>
            <w:tcW w:type="dxa" w:w="5184"/>
            <w:vAlign w:val="center"/>
            <w:shd w:fill="F2F5F8"/>
          </w:tcPr>
          <w:p>
            <w:r>
              <w:t>Claim and retry undelivered events.</w:t>
            </w:r>
          </w:p>
        </w:tc>
      </w:tr>
    </w:tbl>
    <w:p>
      <w:pPr>
        <w:widowControl/>
        <w:spacing w:after="0"/>
      </w:pPr>
    </w:p>
    <w:p>
      <w:pPr>
        <w:pStyle w:val="Heading2"/>
        <w:keepNext/>
        <w:widowControl/>
      </w:pPr>
      <w:r>
        <w:t>6.3 Spatial search</w:t>
      </w:r>
    </w:p>
    <w:p>
      <w:pPr>
        <w:widowControl/>
      </w:pPr>
      <w:r>
        <w:t>Use PostGIS geography points with a GiST index for distance-in-meters queries. Filter by geographic area and active state, then use ST_DWithin for a radius. Avoid applying ST_Distance to every row as the only filter; use the index-aware radius predicate first, then sort a bounded candidate set by distance and time. [PostGIS radius-search guidance](https://postgis.net/documentation/tips/st-dwithin/) [PostGIS index guidance](https://postgis.net/documentation/faq/spatial-indexes/)</w:t>
      </w:r>
    </w:p>
    <w:p>
      <w:pPr>
        <w:widowControl/>
      </w:pPr>
      <w:r>
        <w:br w:type="page"/>
      </w:r>
    </w:p>
    <w:p>
      <w:pPr>
        <w:pStyle w:val="Heading1"/>
        <w:keepNext/>
        <w:widowControl/>
      </w:pPr>
      <w:r>
        <w:t>7. Transaction and event design</w:t>
      </w:r>
    </w:p>
    <w:p>
      <w:pPr>
        <w:pStyle w:val="Heading2"/>
        <w:keepNext/>
        <w:widowControl/>
      </w:pPr>
      <w:r>
        <w:t>7.1 Accepting a join request</w:t>
      </w:r>
    </w:p>
    <w:p>
      <w:pPr>
        <w:pStyle w:val="ListNumber"/>
        <w:widowControl/>
        <w:spacing w:after="60"/>
      </w:pPr>
      <w:r>
        <w:t>Begin a short transaction. Lock the quest row for update and re-read its current status, expiry, host, and capacity.</w:t>
      </w:r>
    </w:p>
    <w:p>
      <w:pPr>
        <w:pStyle w:val="ListNumber"/>
        <w:widowControl/>
        <w:spacing w:after="60"/>
      </w:pPr>
      <w:r>
        <w:t>Confirm the requester has an active account in good standing, is aged 18 or older, and satisfies any optional community visibility rule</w:t>
      </w:r>
    </w:p>
    <w:p>
      <w:pPr>
        <w:pStyle w:val="ListNumber"/>
        <w:widowControl/>
        <w:spacing w:after="60"/>
      </w:pPr>
      <w:r>
        <w:t>Count active participant rows while holding the quest lock; reject if capacity is full. Change request status to accepted, insert participant membership, and create the quest room if absent.</w:t>
      </w:r>
    </w:p>
    <w:p>
      <w:pPr>
        <w:pStyle w:val="ListNumber"/>
        <w:widowControl/>
        <w:spacing w:after="60"/>
      </w:pPr>
      <w:r>
        <w:t>Insert minimal notification outbox events for the requester and host, then commit. Dispatch email/push after commit; delivery failure must not roll back acceptance.</w:t>
      </w:r>
    </w:p>
    <w:tbl>
      <w:tblPr>
        <w:tblW w:type="auto" w:w="0"/>
        <w:tblLook w:firstColumn="1" w:firstRow="1" w:lastColumn="0" w:lastRow="0" w:noHBand="0" w:noVBand="1" w:val="04A0"/>
      </w:tblPr>
      <w:tblGrid>
        <w:gridCol w:w="9994"/>
      </w:tblGrid>
      <w:tr>
        <w:tc>
          <w:tcPr>
            <w:tcW w:type="dxa" w:w="9994"/>
            <w:shd w:fill="E5F3F0"/>
          </w:tcPr>
          <w:p>
            <w:r>
              <w:t>CONCURRENCY  All acceptances for one quest serialize on the quest row. This prevents two simultaneous accepts from exceeding capacity; the API must still handle retries and return a clear conflict if the quest filled first.</w:t>
            </w:r>
          </w:p>
        </w:tc>
      </w:tr>
    </w:tbl>
    <w:p>
      <w:pPr>
        <w:widowControl/>
        <w:spacing w:after="0"/>
      </w:pPr>
    </w:p>
    <w:p>
      <w:pPr>
        <w:pStyle w:val="Heading2"/>
        <w:keepNext/>
        <w:widowControl/>
      </w:pPr>
      <w:r>
        <w:t>7.2 Completion and points</w:t>
      </w:r>
    </w:p>
    <w:p>
      <w:r>
        <w:t>Accepted CP2 points policy  Use four-week seasons. Award 10 points per eligible participant for a completed activity plus a 5-point host bonus; award 5 or 10 for a completed bounded favor according to its preselected effort level. Enforce a 20-point per-account cap per Dubai local day. Do not award points for posting, join requests, or peer gifts. Keep disputed awards pending. The leaderboard exposes only the opt-in top 10 for each season using display names; preserve private point history.</w:t>
      </w:r>
    </w:p>
    <w:p>
      <w:pPr>
        <w:pStyle w:val="ListNumber"/>
        <w:widowControl/>
        <w:spacing w:after="60"/>
      </w:pPr>
      <w:r>
        <w:t>Verify the host and quest state, store the completion submission, attach evidence metadata, and set completion_pending within one transaction.</w:t>
      </w:r>
    </w:p>
    <w:p>
      <w:pPr>
        <w:pStyle w:val="ListNumber"/>
        <w:widowControl/>
        <w:spacing w:after="60"/>
      </w:pPr>
      <w:r>
        <w:t>Record participant confirmations. A dispute changes the submission/quest state and creates a moderation case; no points are awarded while disputed.</w:t>
      </w:r>
    </w:p>
    <w:p>
      <w:pPr>
        <w:pStyle w:val="ListNumber"/>
        <w:widowControl/>
        <w:spacing w:after="60"/>
      </w:pPr>
      <w:r>
        <w:t>When the configured completion rule is satisfied, transition quest to completed and insert ledger award rows with deterministic idempotency keys inside the same transaction.</w:t>
      </w:r>
    </w:p>
    <w:p>
      <w:pPr>
        <w:pStyle w:val="ListNumber"/>
        <w:widowControl/>
        <w:spacing w:after="60"/>
      </w:pPr>
      <w:r>
        <w:t>Emit a completion event to notification_outbox in the same transaction. Generate the public recap only when sharing and participant-consent rules are satisfied.</w:t>
      </w:r>
    </w:p>
    <w:p>
      <w:pPr>
        <w:widowControl/>
      </w:pPr>
      <w:r>
        <w:t>Points are never updated in place. If an award is wrong, add a compensating negative ledger row referencing the original entry and record the moderator's reason.</w:t>
      </w:r>
    </w:p>
    <w:p>
      <w:pPr>
        <w:pStyle w:val="Heading2"/>
        <w:keepNext/>
        <w:widowControl/>
      </w:pPr>
      <w:r>
        <w:t>7.3 Outbox delivery</w:t>
      </w:r>
    </w:p>
    <w:p>
      <w:pPr>
        <w:widowControl/>
      </w:pPr>
      <w:r>
        <w:t>Use a transactional outbox to avoid committing a quest change while losing its notification event. A worker claims due rows, sends to configured channels, and updates delivery attempts. Consumers must be idempotent. Store only the minimum event payload needed; load message text or private evidence only after checking the recipient and authorization.</w:t>
      </w:r>
    </w:p>
    <w:p>
      <w:pPr>
        <w:pStyle w:val="Heading2"/>
        <w:keepNext/>
        <w:widowControl/>
      </w:pPr>
      <w:r>
        <w:t>7.4 Example acceptance transaction</w:t>
      </w:r>
    </w:p>
    <w:tbl>
      <w:tblPr>
        <w:tblW w:type="auto" w:w="0"/>
        <w:tblLook w:firstColumn="1" w:firstRow="1" w:lastColumn="0" w:lastRow="0" w:noHBand="0" w:noVBand="1" w:val="04A0"/>
      </w:tblPr>
      <w:tblGrid>
        <w:gridCol w:w="9994"/>
      </w:tblGrid>
      <w:tr>
        <w:tc>
          <w:tcPr>
            <w:tcW w:type="dxa" w:w="9994"/>
            <w:shd w:fill="F3F5F7"/>
          </w:tcPr>
          <w:p>
            <w:r>
              <w:t>BEGIN; / SELECT id, area_id, status, capacity, expires_at / FROM quests WHERE id = :quest_id FOR UPDATE; /  / -- Recheck requester account standing, 18+ 18+ eligibility, optional community access, blocks, pending request, and expiry in service logic. / -- Count active participant rows while the quest row is locked. / UPDATE quest_join_requests / SET status = 'accepted', decided_at = now(), decided_by = :host_id / WHERE id = :request_id AND quest_id = :quest_id AND status = 'pending'; /  / INSERT INTO quest_participants (id, quest_id, user_id, status, accepted_at) / VALUES (:id, :quest_id, :requester_id, 'active', now()); /  / UPDATE quests SET status = 'active', updated_at = now() / WHERE id = :quest_id AND status = 'open'; /  / INSERT INTO quest_rooms (id, quest_id, status, created_at) / VALUES (:room_id, :quest_id, 'open', now()) / ON CONFLICT (quest_id) DO NOTHING; /  / INSERT INTO notification_outbox (...) / VALUES (...); / COMMIT;</w:t>
            </w:r>
          </w:p>
        </w:tc>
      </w:tr>
    </w:tbl>
    <w:p>
      <w:pPr>
        <w:widowControl/>
        <w:spacing w:after="0"/>
      </w:pPr>
    </w:p>
    <w:p>
      <w:pPr>
        <w:widowControl/>
      </w:pPr>
      <w:r>
        <w:t>Implementation note: check row counts and capacity before commit; roll back if the request update or participant insert affects no row. Retry deadlocks/transient serialization failures with a bounded policy.</w:t>
      </w:r>
    </w:p>
    <w:p>
      <w:pPr>
        <w:pStyle w:val="Heading1"/>
        <w:keepNext/>
        <w:widowControl/>
      </w:pPr>
      <w:r>
        <w:t>8. Authorization and privacy model</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vAlign w:val="center"/>
            <w:shd w:fill="16263D"/>
          </w:tcPr>
          <w:p>
            <w:r>
              <w:t>DATA</w:t>
            </w:r>
          </w:p>
        </w:tc>
        <w:tc>
          <w:tcPr>
            <w:tcW w:type="dxa" w:w="3312"/>
            <w:vAlign w:val="center"/>
            <w:shd w:fill="16263D"/>
          </w:tcPr>
          <w:p>
            <w:r>
              <w:t>WHO MAY READ</w:t>
            </w:r>
          </w:p>
        </w:tc>
        <w:tc>
          <w:tcPr>
            <w:tcW w:type="dxa" w:w="3672"/>
            <w:vAlign w:val="center"/>
            <w:shd w:fill="16263D"/>
          </w:tcPr>
          <w:p>
            <w:r>
              <w:t>NOTES</w:t>
            </w:r>
          </w:p>
        </w:tc>
      </w:tr>
      <w:tr>
        <w:tc>
          <w:tcPr>
            <w:tcW w:type="dxa" w:w="2376"/>
            <w:vAlign w:val="center"/>
            <w:shd w:fill="F2F5F8"/>
          </w:tcPr>
          <w:p>
            <w:r>
              <w:t>Public quest card</w:t>
            </w:r>
          </w:p>
        </w:tc>
        <w:tc>
          <w:tcPr>
            <w:tcW w:type="dxa" w:w="3312"/>
            <w:vAlign w:val="center"/>
            <w:shd w:fill="F2F5F8"/>
          </w:tcPr>
          <w:p>
            <w:r>
              <w:t>Account holders in the selected discovery area, subject to the 18+ rule and privacy rules</w:t>
            </w:r>
          </w:p>
        </w:tc>
        <w:tc>
          <w:tcPr>
            <w:tcW w:type="dxa" w:w="3672"/>
            <w:vAlign w:val="center"/>
            <w:shd w:fill="F2F5F8"/>
          </w:tcPr>
          <w:p>
            <w:r>
              <w:t>Expose title, type, approved place/approximate point, time, open slots, and host display name only.</w:t>
            </w:r>
          </w:p>
        </w:tc>
      </w:tr>
      <w:tr>
        <w:tc>
          <w:tcPr>
            <w:tcW w:type="dxa" w:w="2376"/>
            <w:vAlign w:val="center"/>
            <w:shd w:fill="FFFFFF"/>
          </w:tcPr>
          <w:p>
            <w:r>
              <w:t>Private meeting instructions</w:t>
            </w:r>
          </w:p>
        </w:tc>
        <w:tc>
          <w:tcPr>
            <w:tcW w:type="dxa" w:w="3312"/>
            <w:vAlign w:val="center"/>
            <w:shd w:fill="FFFFFF"/>
          </w:tcPr>
          <w:p>
            <w:r>
              <w:t>Host and accepted active participants</w:t>
            </w:r>
          </w:p>
        </w:tc>
        <w:tc>
          <w:tcPr>
            <w:tcW w:type="dxa" w:w="3672"/>
            <w:vAlign w:val="center"/>
            <w:shd w:fill="FFFFFF"/>
          </w:tcPr>
          <w:p>
            <w:r>
              <w:t>Never return in general map/feed or cache in public CDN.</w:t>
            </w:r>
          </w:p>
        </w:tc>
      </w:tr>
      <w:tr>
        <w:tc>
          <w:tcPr>
            <w:tcW w:type="dxa" w:w="2376"/>
            <w:vAlign w:val="center"/>
            <w:shd w:fill="F2F5F8"/>
          </w:tcPr>
          <w:p>
            <w:r>
              <w:t>Join request message</w:t>
            </w:r>
          </w:p>
        </w:tc>
        <w:tc>
          <w:tcPr>
            <w:tcW w:type="dxa" w:w="3312"/>
            <w:vAlign w:val="center"/>
            <w:shd w:fill="F2F5F8"/>
          </w:tcPr>
          <w:p>
            <w:r>
              <w:t>Requester, host, authorized moderator for a case</w:t>
            </w:r>
          </w:p>
        </w:tc>
        <w:tc>
          <w:tcPr>
            <w:tcW w:type="dxa" w:w="3672"/>
            <w:vAlign w:val="center"/>
            <w:shd w:fill="F2F5F8"/>
          </w:tcPr>
          <w:p>
            <w:r>
              <w:t>Other applicants and users cannot see it.</w:t>
            </w:r>
          </w:p>
        </w:tc>
      </w:tr>
      <w:tr>
        <w:tc>
          <w:tcPr>
            <w:tcW w:type="dxa" w:w="2376"/>
            <w:vAlign w:val="center"/>
            <w:shd w:fill="FFFFFF"/>
          </w:tcPr>
          <w:p>
            <w:r>
              <w:t>Room messages</w:t>
            </w:r>
          </w:p>
        </w:tc>
        <w:tc>
          <w:tcPr>
            <w:tcW w:type="dxa" w:w="3312"/>
            <w:vAlign w:val="center"/>
            <w:shd w:fill="FFFFFF"/>
          </w:tcPr>
          <w:p>
            <w:r>
              <w:t>Host, accepted active participants, authorized moderator when case-related</w:t>
            </w:r>
          </w:p>
        </w:tc>
        <w:tc>
          <w:tcPr>
            <w:tcW w:type="dxa" w:w="3672"/>
            <w:vAlign w:val="center"/>
            <w:shd w:fill="FFFFFF"/>
          </w:tcPr>
          <w:p>
            <w:r>
              <w:t>Every fetch, socket join, and send must be authorized server-side.</w:t>
            </w:r>
          </w:p>
        </w:tc>
      </w:tr>
      <w:tr>
        <w:tc>
          <w:tcPr>
            <w:tcW w:type="dxa" w:w="2376"/>
            <w:vAlign w:val="center"/>
            <w:shd w:fill="F2F5F8"/>
          </w:tcPr>
          <w:p>
            <w:r>
              <w:t>Evidence image</w:t>
            </w:r>
          </w:p>
        </w:tc>
        <w:tc>
          <w:tcPr>
            <w:tcW w:type="dxa" w:w="3312"/>
            <w:vAlign w:val="center"/>
            <w:shd w:fill="F2F5F8"/>
          </w:tcPr>
          <w:p>
            <w:r>
              <w:t>Uploader/participants under defined room policy, moderator for case-related review</w:t>
            </w:r>
          </w:p>
        </w:tc>
        <w:tc>
          <w:tcPr>
            <w:tcW w:type="dxa" w:w="3672"/>
            <w:vAlign w:val="center"/>
            <w:shd w:fill="F2F5F8"/>
          </w:tcPr>
          <w:p>
            <w:r>
              <w:t>Private storage; short-lived signed read URL; stripped metadata.</w:t>
            </w:r>
          </w:p>
        </w:tc>
      </w:tr>
      <w:tr>
        <w:tc>
          <w:tcPr>
            <w:tcW w:type="dxa" w:w="2376"/>
            <w:vAlign w:val="center"/>
            <w:shd w:fill="FFFFFF"/>
          </w:tcPr>
          <w:p>
            <w:r>
              <w:t>Account authentication data</w:t>
            </w:r>
          </w:p>
        </w:tc>
        <w:tc>
          <w:tcPr>
            <w:tcW w:type="dxa" w:w="3312"/>
            <w:vAlign w:val="center"/>
            <w:shd w:fill="FFFFFF"/>
          </w:tcPr>
          <w:p>
            <w:r>
              <w:t>Authentication service and narrowly authorized account-support staff</w:t>
            </w:r>
          </w:p>
        </w:tc>
        <w:tc>
          <w:tcPr>
            <w:tcW w:type="dxa" w:w="3672"/>
            <w:vAlign w:val="center"/>
            <w:shd w:fill="FFFFFF"/>
          </w:tcPr>
          <w:p>
            <w:r>
              <w:t>Never visible on profile, quest card, room, or leaderboard; no enrollment evidence is collected for general access.</w:t>
            </w:r>
          </w:p>
        </w:tc>
      </w:tr>
      <w:tr>
        <w:tc>
          <w:tcPr>
            <w:tcW w:type="dxa" w:w="2376"/>
            <w:vAlign w:val="center"/>
            <w:shd w:fill="F2F5F8"/>
          </w:tcPr>
          <w:p>
            <w:r>
              <w:t>Points ledger</w:t>
            </w:r>
          </w:p>
        </w:tc>
        <w:tc>
          <w:tcPr>
            <w:tcW w:type="dxa" w:w="3312"/>
            <w:vAlign w:val="center"/>
            <w:shd w:fill="F2F5F8"/>
          </w:tcPr>
          <w:p>
            <w:r>
              <w:t>Owner and authorized ranking service/moderator</w:t>
            </w:r>
          </w:p>
        </w:tc>
        <w:tc>
          <w:tcPr>
            <w:tcW w:type="dxa" w:w="3672"/>
            <w:vAlign w:val="center"/>
            <w:shd w:fill="F2F5F8"/>
          </w:tcPr>
          <w:p>
            <w:r>
              <w:t>Public view exposes only opt-in display name and seasonal total for top ten.</w:t>
            </w:r>
          </w:p>
        </w:tc>
      </w:tr>
      <w:tr>
        <w:tc>
          <w:tcPr>
            <w:tcW w:type="dxa" w:w="2376"/>
            <w:vAlign w:val="center"/>
            <w:shd w:fill="FFFFFF"/>
          </w:tcPr>
          <w:p>
            <w:r>
              <w:t>Report and staff notes</w:t>
            </w:r>
          </w:p>
        </w:tc>
        <w:tc>
          <w:tcPr>
            <w:tcW w:type="dxa" w:w="3312"/>
            <w:vAlign w:val="center"/>
            <w:shd w:fill="FFFFFF"/>
          </w:tcPr>
          <w:p>
            <w:r>
              <w:t>Assigned moderators and authorized admins</w:t>
            </w:r>
          </w:p>
        </w:tc>
        <w:tc>
          <w:tcPr>
            <w:tcW w:type="dxa" w:w="3672"/>
            <w:vAlign w:val="center"/>
            <w:shd w:fill="FFFFFF"/>
          </w:tcPr>
          <w:p>
            <w:r>
              <w:t>Do not reveal reporter identity or internal notes to reported person unless policy allows.</w:t>
            </w:r>
          </w:p>
        </w:tc>
      </w:tr>
    </w:tbl>
    <w:p>
      <w:pPr>
        <w:widowControl/>
        <w:spacing w:after="0"/>
      </w:pPr>
    </w:p>
    <w:p>
      <w:pPr>
        <w:pStyle w:val="Heading2"/>
        <w:keepNext/>
        <w:widowControl/>
      </w:pPr>
      <w:r>
        <w:t>8.1 Access enforcement</w:t>
      </w:r>
    </w:p>
    <w:p>
      <w:pPr>
        <w:pStyle w:val="ListBullet"/>
        <w:widowControl/>
        <w:spacing w:after="40"/>
      </w:pPr>
      <w:r>
        <w:t>Use a least-privilege database service role; separate migration/admin role from normal request handling.</w:t>
      </w:r>
    </w:p>
    <w:p>
      <w:pPr>
        <w:pStyle w:val="ListBullet"/>
        <w:widowControl/>
        <w:spacing w:after="40"/>
      </w:pPr>
      <w:r>
        <w:t>Enforce authorization in the API for all record access. Consider PostgreSQL Row-Level Security as defense in depth after connection-pooling/session-context design is reviewed.</w:t>
      </w:r>
    </w:p>
    <w:p>
      <w:pPr>
        <w:pStyle w:val="ListBullet"/>
        <w:widowControl/>
        <w:spacing w:after="40"/>
      </w:pPr>
      <w:r>
        <w:t>Do not treat UUID secrecy as authorization. Room IDs, asset IDs, and report IDs are not bearer credentials.</w:t>
      </w:r>
    </w:p>
    <w:p>
      <w:pPr>
        <w:pStyle w:val="ListBullet"/>
        <w:widowControl/>
        <w:spacing w:after="40"/>
      </w:pPr>
      <w:r>
        <w:t>Audit moderator access to evidence and private case data; redact sensitive fields from application logs, analytics, and error reports.</w:t>
      </w:r>
    </w:p>
    <w:p>
      <w:pPr>
        <w:pStyle w:val="ListBullet"/>
        <w:widowControl/>
        <w:spacing w:after="40"/>
      </w:pPr>
      <w:r>
        <w:t>The map point represents an approved quest venue. No `user_current_location`, location ping, or path-history table is part of this model.</w:t>
      </w:r>
    </w:p>
    <w:p>
      <w:pPr>
        <w:pStyle w:val="Heading2"/>
        <w:keepNext/>
        <w:widowControl/>
      </w:pPr>
      <w:r>
        <w:t>8.2 Deletion and retention</w:t>
      </w:r>
    </w:p>
    <w:p>
      <w:pPr>
        <w:widowControl/>
      </w:pPr>
      <w:r>
        <w:t>Set concrete retention periods before launch with the product owner and qualified privacy reviewers. The database design supports retention deadlines but does not invent a legal schedule. Retention policies must cover messages, evidence, declined requests, account-security and recovery references, reports, audit events, outbox payloads, and deleted accounts. A safety/legal hold must record who approved it, what is retained, why, and when it will be reviewed.</w:t>
      </w:r>
    </w:p>
    <w:p>
      <w:pPr>
        <w:pStyle w:val="Heading1"/>
        <w:keepNext/>
        <w:widowControl/>
      </w:pPr>
      <w:r>
        <w:t>9. Query patterns and sample DDL</w:t>
      </w:r>
    </w:p>
    <w:p>
      <w:pPr>
        <w:pStyle w:val="Heading2"/>
        <w:keepNext/>
        <w:widowControl/>
      </w:pPr>
      <w:r>
        <w:t>9.1 Nearby quest search</w:t>
      </w:r>
    </w:p>
    <w:tbl>
      <w:tblPr>
        <w:tblW w:type="auto" w:w="0"/>
        <w:tblLook w:firstColumn="1" w:firstRow="1" w:lastColumn="0" w:lastRow="0" w:noHBand="0" w:noVBand="1" w:val="04A0"/>
      </w:tblPr>
      <w:tblGrid>
        <w:gridCol w:w="9994"/>
      </w:tblGrid>
      <w:tr>
        <w:tc>
          <w:tcPr>
            <w:tcW w:type="dxa" w:w="9994"/>
            <w:shd w:fill="F3F5F7"/>
          </w:tcPr>
          <w:p>
            <w:r>
              <w:t>SELECT q.id, q.title, q.quest_type, q.starts_at,</w:t>
              <w:br/>
              <w:t xml:space="preserve">       q.capacity - COALESCE(p.active_count, 0) AS slots_open,</w:t>
              <w:br/>
              <w:t xml:space="preserve">       ST_Distance(q.public_point, :center::geography) AS distance_m</w:t>
              <w:br/>
              <w:t>FROM quests q</w:t>
              <w:br/>
              <w:t>LEFT JOIN LATERAL (</w:t>
              <w:br/>
              <w:t xml:space="preserve">  SELECT count(*) AS active_count</w:t>
              <w:br/>
              <w:t xml:space="preserve">  FROM quest_participants qp</w:t>
              <w:br/>
              <w:t xml:space="preserve">  WHERE qp.quest_id = q.id AND qp.status = 'active'</w:t>
              <w:br/>
              <w:t>) p ON true</w:t>
              <w:br/>
              <w:t>WHERE q.area_id = :area_id</w:t>
              <w:br/>
              <w:t xml:space="preserve">  AND q.status IN ('open', 'active')</w:t>
              <w:br/>
              <w:t xml:space="preserve">  AND q.expires_at &gt; now()</w:t>
              <w:br/>
              <w:t xml:space="preserve">  AND ST_DWithin(q.public_point, :center::geography, :radius_m)</w:t>
              <w:br/>
              <w:t>ORDER BY distance_m, q.starts_at</w:t>
              <w:br/>
              <w:t>LIMIT :page_size;</w:t>
            </w:r>
          </w:p>
        </w:tc>
      </w:tr>
    </w:tbl>
    <w:p>
      <w:pPr>
        <w:widowControl/>
        <w:spacing w:after="0"/>
      </w:pPr>
    </w:p>
    <w:p>
      <w:pPr>
        <w:widowControl/>
      </w:pPr>
      <w:r>
        <w:t>The authenticated user account standing and 18+ eligibility state, quest visibility, and blocks must be applied before returning results. Community membership is checked only for community-restricted quests. Use cursor pagination for larger result sets; distance and timestamp should be stable within a page request.</w:t>
      </w:r>
    </w:p>
    <w:p>
      <w:pPr>
        <w:pStyle w:val="Heading2"/>
        <w:keepNext/>
        <w:widowControl/>
      </w:pPr>
      <w:r>
        <w:t>9.2 Seasonal top ten</w:t>
      </w:r>
    </w:p>
    <w:tbl>
      <w:tblPr>
        <w:tblW w:type="auto" w:w="0"/>
        <w:tblLook w:firstColumn="1" w:firstRow="1" w:lastColumn="0" w:lastRow="0" w:noHBand="0" w:noVBand="1" w:val="04A0"/>
      </w:tblPr>
      <w:tblGrid>
        <w:gridCol w:w="9994"/>
      </w:tblGrid>
      <w:tr>
        <w:tc>
          <w:tcPr>
            <w:tcW w:type="dxa" w:w="9994"/>
            <w:shd w:fill="F3F5F7"/>
          </w:tcPr>
          <w:p>
            <w:r>
              <w:t>SELECT u.id, p.display_name, SUM(l.delta) AS season_points / FROM points_ledger l / JOIN users u ON u.id = l.user_id AND u.status = 'active' / JOIN user_profiles p ON p.user_id = u.id AND p.leaderboard_opt_in = true / JOIN point_seasons s ON s.id = l.season_id / WHERE s.id = :season_id /   AND (s.area_id = :area_id OR s.community_id = :community_id) / GROUP BY u.id, p.display_name / ORDER BY season_points DESC, p.display_name ASC / LIMIT 10;</w:t>
            </w:r>
          </w:p>
        </w:tc>
      </w:tr>
    </w:tbl>
    <w:p>
      <w:pPr>
        <w:widowControl/>
        <w:spacing w:after="0"/>
      </w:pPr>
    </w:p>
    <w:p>
      <w:pPr>
        <w:widowControl/>
      </w:pPr>
      <w:r>
        <w:t>For larger scale, maintain a derived leaderboard snapshot refreshed from the immutable ledger. The snapshot is a cache and must be rebuildable; user opt-out must be applied at read time or reflected in a reliably refreshed snapshot.</w:t>
      </w:r>
    </w:p>
    <w:p>
      <w:pPr>
        <w:pStyle w:val="Heading2"/>
        <w:keepNext/>
        <w:widowControl/>
      </w:pPr>
      <w:r>
        <w:t>9.3 Illustrative schema fragments</w:t>
      </w:r>
    </w:p>
    <w:tbl>
      <w:tblPr>
        <w:tblW w:type="auto" w:w="0"/>
        <w:tblLook w:firstColumn="1" w:firstRow="1" w:lastColumn="0" w:lastRow="0" w:noHBand="0" w:noVBand="1" w:val="04A0"/>
      </w:tblPr>
      <w:tblGrid>
        <w:gridCol w:w="9994"/>
      </w:tblGrid>
      <w:tr>
        <w:tc>
          <w:tcPr>
            <w:tcW w:type="dxa" w:w="9994"/>
            <w:shd w:fill="F3F5F7"/>
          </w:tcPr>
          <w:p>
            <w:r>
              <w:t>CREATE EXTENSION IF NOT EXISTS postgis;</w:t>
              <w:br/>
              <w:br/>
              <w:t>CREATE INDEX quests_public_point_gix</w:t>
              <w:br/>
              <w:t xml:space="preserve">  ON quests USING GIST (public_point);</w:t>
              <w:br/>
              <w:br/>
              <w:t>CREATE INDEX quests_area_live_idx</w:t>
              <w:br/>
              <w:t xml:space="preserve">  ON quests (area_id, starts_at)</w:t>
              <w:br/>
              <w:t xml:space="preserve">  WHERE status IN ('open', 'active');</w:t>
              <w:br/>
              <w:br/>
              <w:t>CREATE UNIQUE INDEX one_pending_request_per_user_quest</w:t>
              <w:br/>
              <w:t xml:space="preserve">  ON quest_join_requests (quest_id, requester_user_id)</w:t>
              <w:br/>
              <w:t xml:space="preserve">  WHERE status = 'pending';</w:t>
              <w:br/>
              <w:br/>
              <w:t>CREATE UNIQUE INDEX one_point_event_once</w:t>
              <w:br/>
              <w:t xml:space="preserve">  ON points_ledger (idempotency_key);</w:t>
            </w:r>
          </w:p>
        </w:tc>
      </w:tr>
    </w:tbl>
    <w:p>
      <w:pPr>
        <w:widowControl/>
        <w:spacing w:after="0"/>
      </w:pPr>
    </w:p>
    <w:p>
      <w:pPr>
        <w:widowControl/>
      </w:pPr>
      <w:r>
        <w:t>`ST_DWithin` on geography uses meters and can use an available spatial index; GiST is the spatial access method recommended by PostGIS. [PostGIS ST_DWithin](https://postgis.net/docs/ST_DWithin.html) [PostGIS spatial indexes](https://postgis.net/documentation/faq/spatial-indexes/)</w:t>
      </w:r>
    </w:p>
    <w:p>
      <w:pPr>
        <w:widowControl/>
      </w:pPr>
      <w:r>
        <w:br w:type="page"/>
      </w:r>
    </w:p>
    <w:p>
      <w:pPr>
        <w:pStyle w:val="Heading1"/>
        <w:keepNext/>
        <w:widowControl/>
      </w:pPr>
      <w:r>
        <w:t>10. Migration and operational guidance</w:t>
      </w:r>
    </w:p>
    <w:p>
      <w:pPr>
        <w:pStyle w:val="Heading2"/>
        <w:keepNext/>
        <w:widowControl/>
      </w:pPr>
      <w:r>
        <w:t>10.1 Migration order</w:t>
      </w:r>
    </w:p>
    <w:p>
      <w:pPr>
        <w:pStyle w:val="ListNumber"/>
        <w:widowControl/>
        <w:spacing w:after="60"/>
      </w:pPr>
      <w:r>
        <w:t>Enable PostGIS in the target managed database; provision database roles and encryption/secrets configuration.</w:t>
      </w:r>
    </w:p>
    <w:p>
      <w:pPr>
        <w:pStyle w:val="ListNumber"/>
        <w:widowControl/>
        <w:spacing w:after="60"/>
      </w:pPr>
      <w:r>
        <w:t>Create account and authentication foundations, then optional community memberships, profiles, geographic areas, public meetup places, and categories.</w:t>
      </w:r>
    </w:p>
    <w:p>
      <w:pPr>
        <w:pStyle w:val="ListNumber"/>
        <w:widowControl/>
        <w:spacing w:after="60"/>
      </w:pPr>
      <w:r>
        <w:t>Create quests, requests, participants, rooms/messages, media/completion tables, and their constraints/indexes.</w:t>
      </w:r>
    </w:p>
    <w:p>
      <w:pPr>
        <w:pStyle w:val="ListNumber"/>
        <w:widowControl/>
        <w:spacing w:after="60"/>
      </w:pPr>
      <w:r>
        <w:t>Create seasons/ledger, blocks/reports/moderation actions, notification preferences/outbox, and audit events.</w:t>
      </w:r>
    </w:p>
    <w:p>
      <w:pPr>
        <w:pStyle w:val="ListNumber"/>
        <w:widowControl/>
        <w:spacing w:after="60"/>
      </w:pPr>
      <w:r>
        <w:t>Seed the selected launch area, categories, and reviewed publicly accessible meetup places only. Institution-controlled or restricted venues are excluded from the initial pilot; consider them in a later phase only after documented access/use permission and review.</w:t>
      </w:r>
    </w:p>
    <w:p>
      <w:pPr>
        <w:pStyle w:val="ListNumber"/>
        <w:widowControl/>
        <w:spacing w:after="60"/>
      </w:pPr>
      <w:r>
        <w:t>Run migrations through versioned migration tooling; never apply schema changes from a production request handler.</w:t>
      </w:r>
    </w:p>
    <w:p>
      <w:pPr>
        <w:pStyle w:val="Heading2"/>
        <w:keepNext/>
        <w:widowControl/>
      </w:pPr>
      <w:r>
        <w:t>10.2 Backups and recovery</w:t>
      </w:r>
    </w:p>
    <w:p>
      <w:pPr>
        <w:pStyle w:val="ListBullet"/>
        <w:widowControl/>
        <w:spacing w:after="40"/>
      </w:pPr>
      <w:r>
        <w:t>Enable encrypted automated backups and point-in-time recovery where supported by the managed PostgreSQL service.</w:t>
      </w:r>
    </w:p>
    <w:p>
      <w:pPr>
        <w:pStyle w:val="ListBullet"/>
        <w:widowControl/>
        <w:spacing w:after="40"/>
      </w:pPr>
      <w:r>
        <w:t>Set and document recovery point and recovery time objectives before accepting user data.</w:t>
      </w:r>
    </w:p>
    <w:p>
      <w:pPr>
        <w:pStyle w:val="ListBullet"/>
        <w:widowControl/>
        <w:spacing w:after="40"/>
      </w:pPr>
      <w:r>
        <w:t>Test restore into a non-production environment before pilot, including PostGIS extension availability and object-storage references.</w:t>
      </w:r>
    </w:p>
    <w:p>
      <w:pPr>
        <w:pStyle w:val="ListBullet"/>
        <w:widowControl/>
        <w:spacing w:after="40"/>
      </w:pPr>
      <w:r>
        <w:t>Database backup does not replace private object-storage backup/deletion controls; media objects require their own lifecycle strategy.</w:t>
      </w:r>
    </w:p>
    <w:p>
      <w:pPr>
        <w:pStyle w:val="Heading2"/>
        <w:keepNext/>
        <w:widowControl/>
      </w:pPr>
      <w:r>
        <w:t>10.3 Observability</w:t>
      </w:r>
    </w:p>
    <w:p>
      <w:pPr>
        <w:pStyle w:val="ListBullet"/>
        <w:widowControl/>
        <w:spacing w:after="40"/>
      </w:pPr>
      <w:r>
        <w:t>Monitor quest search latency, lock wait time, failed acceptance conflicts, outbox backlog, chat authorization denials, upload failures, and report queue age.</w:t>
      </w:r>
    </w:p>
    <w:p>
      <w:pPr>
        <w:pStyle w:val="ListBullet"/>
        <w:widowControl/>
        <w:spacing w:after="40"/>
      </w:pPr>
      <w:r>
        <w:t>Do not include email, message bodies, private instructions, evidence URLs, or exact user coordinates in metrics or traces.</w:t>
      </w:r>
    </w:p>
    <w:p>
      <w:pPr>
        <w:pStyle w:val="ListBullet"/>
        <w:widowControl/>
        <w:spacing w:after="40"/>
      </w:pPr>
      <w:r>
        <w:t>Alert on abnormal point awards, repeated evidence hashes across unrelated quests, high report volume, and prolonged undelivered critical notifications.</w:t>
      </w:r>
    </w:p>
    <w:p>
      <w:pPr>
        <w:pStyle w:val="Heading2"/>
        <w:keepNext/>
        <w:widowControl/>
      </w:pPr>
      <w:r>
        <w:t>10.4 Scale-out path</w:t>
      </w:r>
    </w:p>
    <w:p>
      <w:pPr>
        <w:widowControl/>
      </w:pPr>
      <w:r>
        <w:t>Keep one PostgreSQL cluster and modular domain boundaries for the first release. Add read replicas or precomputed public quest/leaderboard projections only after measured query load justifies them. Do not split messages, quests, and points into independent services before cross-domain consistency and operational staffing can support the added complexity.</w:t>
      </w:r>
    </w:p>
    <w:p>
      <w:pPr>
        <w:pStyle w:val="Heading1"/>
        <w:keepNext/>
        <w:widowControl/>
      </w:pPr>
      <w:r>
        <w:t>11. Implementation checklist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vAlign w:val="center"/>
            <w:shd w:fill="16263D"/>
          </w:tcPr>
          <w:p>
            <w:r>
              <w:t>AREA</w:t>
            </w:r>
          </w:p>
        </w:tc>
        <w:tc>
          <w:tcPr>
            <w:tcW w:type="dxa" w:w="7272"/>
            <w:vAlign w:val="center"/>
            <w:shd w:fill="16263D"/>
          </w:tcPr>
          <w:p>
            <w:r>
              <w:t>DONE WHEN</w:t>
            </w:r>
          </w:p>
        </w:tc>
      </w:tr>
      <w:tr>
        <w:tc>
          <w:tcPr>
            <w:tcW w:type="dxa" w:w="2088"/>
            <w:vAlign w:val="center"/>
            <w:shd w:fill="F2F5F8"/>
          </w:tcPr>
          <w:p>
            <w:r>
              <w:t>Schema integrity</w:t>
            </w:r>
          </w:p>
        </w:tc>
        <w:tc>
          <w:tcPr>
            <w:tcW w:type="dxa" w:w="7272"/>
            <w:vAlign w:val="center"/>
            <w:shd w:fill="F2F5F8"/>
          </w:tcPr>
          <w:p>
            <w:r>
              <w:t>Migrations define foreign keys, checks, uniqueness, partial indexes, and documented state transitions.</w:t>
            </w:r>
          </w:p>
        </w:tc>
      </w:tr>
      <w:tr>
        <w:tc>
          <w:tcPr>
            <w:tcW w:type="dxa" w:w="2088"/>
            <w:vAlign w:val="center"/>
            <w:shd w:fill="FFFFFF"/>
          </w:tcPr>
          <w:p>
            <w:r>
              <w:t>General access eligibility</w:t>
            </w:r>
          </w:p>
        </w:tc>
        <w:tc>
          <w:tcPr>
            <w:tcW w:type="dxa" w:w="7272"/>
            <w:vAlign w:val="center"/>
            <w:shd w:fill="FFFFFF"/>
          </w:tcPr>
          <w:p>
            <w:r>
              <w:t>A user must have an active account, be aged 18 or older, and meet account-standing and safety rules. No student-status check or university affiliation is required. Optional community membership applies only where a quest is explicitly restricted.</w:t>
            </w:r>
          </w:p>
        </w:tc>
      </w:tr>
      <w:tr>
        <w:tc>
          <w:tcPr>
            <w:tcW w:type="dxa" w:w="2088"/>
            <w:vAlign w:val="center"/>
            <w:shd w:fill="F2F5F8"/>
          </w:tcPr>
          <w:p>
            <w:r>
              <w:t>Tenant boundaries</w:t>
            </w:r>
          </w:p>
        </w:tc>
        <w:tc>
          <w:tcPr>
            <w:tcW w:type="dxa" w:w="7272"/>
            <w:vAlign w:val="center"/>
            <w:shd w:fill="F2F5F8"/>
          </w:tcPr>
          <w:p>
            <w:r>
              <w:t>Geographic reads/writes are scoped to the selected area; community-restricted records are scoped to community_id. Cross-community access is rejected where applicable.</w:t>
            </w:r>
          </w:p>
        </w:tc>
      </w:tr>
      <w:tr>
        <w:tc>
          <w:tcPr>
            <w:tcW w:type="dxa" w:w="2088"/>
            <w:vAlign w:val="center"/>
            <w:shd w:fill="FFFFFF"/>
          </w:tcPr>
          <w:p>
            <w:r>
              <w:t>Capacity race</w:t>
            </w:r>
          </w:p>
        </w:tc>
        <w:tc>
          <w:tcPr>
            <w:tcW w:type="dxa" w:w="7272"/>
            <w:vAlign w:val="center"/>
            <w:shd w:fill="FFFFFF"/>
          </w:tcPr>
          <w:p>
            <w:r>
              <w:t>Concurrent acceptance attempts cannot exceed quest capacity; rejected requests return a stable conflict result.</w:t>
            </w:r>
          </w:p>
        </w:tc>
      </w:tr>
      <w:tr>
        <w:tc>
          <w:tcPr>
            <w:tcW w:type="dxa" w:w="2088"/>
            <w:vAlign w:val="center"/>
            <w:shd w:fill="F2F5F8"/>
          </w:tcPr>
          <w:p>
            <w:r>
              <w:t>Room security</w:t>
            </w:r>
          </w:p>
        </w:tc>
        <w:tc>
          <w:tcPr>
            <w:tcW w:type="dxa" w:w="7272"/>
            <w:vAlign w:val="center"/>
            <w:shd w:fill="F2F5F8"/>
          </w:tcPr>
          <w:p>
            <w:r>
              <w:t>Host/accepted membership required for reads, socket joins, writes, and media access; revoked/leaving membership behavior is tested.</w:t>
            </w:r>
          </w:p>
        </w:tc>
      </w:tr>
      <w:tr>
        <w:tc>
          <w:tcPr>
            <w:tcW w:type="dxa" w:w="2088"/>
            <w:vAlign w:val="center"/>
            <w:shd w:fill="FFFFFF"/>
          </w:tcPr>
          <w:p>
            <w:r>
              <w:t>Completion and points</w:t>
            </w:r>
          </w:p>
        </w:tc>
        <w:tc>
          <w:tcPr>
            <w:tcW w:type="dxa" w:w="7272"/>
            <w:vAlign w:val="center"/>
            <w:shd w:fill="FFFFFF"/>
          </w:tcPr>
          <w:p>
            <w:r>
              <w:t>Disputes hold awards; completed awards are idempotent; reversals are append-only and reasoned.</w:t>
            </w:r>
          </w:p>
        </w:tc>
      </w:tr>
      <w:tr>
        <w:tc>
          <w:tcPr>
            <w:tcW w:type="dxa" w:w="2088"/>
            <w:vAlign w:val="center"/>
            <w:shd w:fill="F2F5F8"/>
          </w:tcPr>
          <w:p>
            <w:r>
              <w:t>Location privacy</w:t>
            </w:r>
          </w:p>
        </w:tc>
        <w:tc>
          <w:tcPr>
            <w:tcW w:type="dxa" w:w="7272"/>
            <w:vAlign w:val="center"/>
            <w:shd w:fill="F2F5F8"/>
          </w:tcPr>
          <w:p>
            <w:r>
              <w:t>Only quest venue points exist; map queries expose no participant location; private instructions are excluded from public results.</w:t>
            </w:r>
          </w:p>
        </w:tc>
      </w:tr>
      <w:tr>
        <w:tc>
          <w:tcPr>
            <w:tcW w:type="dxa" w:w="2088"/>
            <w:vAlign w:val="center"/>
            <w:shd w:fill="FFFFFF"/>
          </w:tcPr>
          <w:p>
            <w:r>
              <w:t>Evidence lifecycle</w:t>
            </w:r>
          </w:p>
        </w:tc>
        <w:tc>
          <w:tcPr>
            <w:tcW w:type="dxa" w:w="7272"/>
            <w:vAlign w:val="center"/>
            <w:shd w:fill="FFFFFF"/>
          </w:tcPr>
          <w:p>
            <w:r>
              <w:t>Images are private, metadata stripped, authorized for access, and deleted/held according to approved schedule.</w:t>
            </w:r>
          </w:p>
        </w:tc>
      </w:tr>
      <w:tr>
        <w:tc>
          <w:tcPr>
            <w:tcW w:type="dxa" w:w="2088"/>
            <w:vAlign w:val="center"/>
            <w:shd w:fill="F2F5F8"/>
          </w:tcPr>
          <w:p>
            <w:r>
              <w:t>Reports and audits</w:t>
            </w:r>
          </w:p>
        </w:tc>
        <w:tc>
          <w:tcPr>
            <w:tcW w:type="dxa" w:w="7272"/>
            <w:vAlign w:val="center"/>
            <w:shd w:fill="F2F5F8"/>
          </w:tcPr>
          <w:p>
            <w:r>
              <w:t>Report access is restricted, moderator actions are appended, and sensitive access is logged.</w:t>
            </w:r>
          </w:p>
        </w:tc>
      </w:tr>
      <w:tr>
        <w:tc>
          <w:tcPr>
            <w:tcW w:type="dxa" w:w="2088"/>
            <w:vAlign w:val="center"/>
            <w:shd w:fill="FFFFFF"/>
          </w:tcPr>
          <w:p>
            <w:r>
              <w:t>Recovery</w:t>
            </w:r>
          </w:p>
        </w:tc>
        <w:tc>
          <w:tcPr>
            <w:tcW w:type="dxa" w:w="7272"/>
            <w:vAlign w:val="center"/>
            <w:shd w:fill="FFFFFF"/>
          </w:tcPr>
          <w:p>
            <w:r>
              <w:t>Backup restore and media reference recovery are rehearsed; RPO/RTO are signed off.</w:t>
            </w:r>
          </w:p>
        </w:tc>
      </w:tr>
    </w:tbl>
    <w:p>
      <w:pPr>
        <w:widowControl/>
        <w:spacing w:after="0"/>
      </w:pPr>
    </w:p>
    <w:p>
      <w:pPr>
        <w:pStyle w:val="Heading1"/>
        <w:keepNext/>
        <w:widowControl/>
      </w:pPr>
      <w:r>
        <w:t>12. Open decisions</w:t>
      </w:r>
    </w:p>
    <w:p>
      <w:pPr>
        <w:pStyle w:val="ListBullet"/>
        <w:widowControl/>
        <w:spacing w:after="40"/>
      </w:pPr>
      <w:r>
        <w:t>Use Supabase Auth Free initially for Google/email-password, subject to quotas; configure email confirmation via production SMTP, account recovery, and abuse controls; define optional community access. Student-status verification is outside the MVP and must not gate general access.</w:t>
      </w:r>
    </w:p>
    <w:p>
      <w:pPr>
        <w:pStyle w:val="ListBullet"/>
        <w:widowControl/>
        <w:spacing w:after="40"/>
      </w:pPr>
      <w:r>
        <w:t>Choose concrete retention periods, data hosting location, deletion/hold rules, and any legal requirements with qualified reviewers.</w:t>
      </w:r>
    </w:p>
    <w:p>
      <w:pPr>
        <w:pStyle w:val="ListBullet"/>
        <w:widowControl/>
        <w:spacing w:after="40"/>
      </w:pPr>
      <w:r>
        <w:t>Decide if a user can rejoin a quest after leaving; this determines whether participant history is one mutable row or a separate participation-attempt table.</w:t>
      </w:r>
    </w:p>
    <w:p>
      <w:pPr>
        <w:pStyle w:val="ListBullet"/>
        <w:widowControl/>
        <w:spacing w:after="40"/>
      </w:pPr>
      <w:r>
        <w:t>Set the completion confirmation quorum and dispute window for activities versus favors.</w:t>
      </w:r>
    </w:p>
    <w:p>
      <w:pPr>
        <w:pStyle w:val="ListBullet"/>
        <w:widowControl/>
        <w:spacing w:after="40"/>
      </w:pPr>
      <w:r>
        <w:t>Choose map point precision and whether private instructions are encrypted at application layer; validate public-place and restricted-venue rules in the launch area.</w:t>
      </w:r>
    </w:p>
    <w:p>
      <w:pPr>
        <w:pStyle w:val="Heading1"/>
        <w:keepNext/>
        <w:widowControl/>
      </w:pPr>
      <w:r>
        <w:t>13. References</w:t>
      </w:r>
    </w:p>
    <w:p>
      <w:pPr>
        <w:widowControl/>
      </w:pPr>
      <w:r>
        <w:t>Product inputs: Side Quest Software Requirements Document (version 1.0) and Side Quest Website Product and Technical Plan, stored in the Side Quest project folder.</w:t>
      </w:r>
    </w:p>
    <w:p>
      <w:pPr>
        <w:pStyle w:val="ListBullet"/>
        <w:widowControl/>
        <w:spacing w:after="40"/>
      </w:pPr>
      <w:r>
        <w:t>PostGIS, Use ST_DWithin for radius queries: https://postgis.net/documentation/tips/st-dwithin/</w:t>
      </w:r>
    </w:p>
    <w:p>
      <w:pPr>
        <w:pStyle w:val="ListBullet"/>
        <w:widowControl/>
        <w:spacing w:after="40"/>
      </w:pPr>
      <w:r>
        <w:t>PostGIS, Spatial index FAQ: https://postgis.net/documentation/faq/spatial-indexes/</w:t>
      </w:r>
    </w:p>
    <w:p>
      <w:pPr>
        <w:pStyle w:val="ListBullet"/>
        <w:widowControl/>
        <w:spacing w:after="40"/>
      </w:pPr>
      <w:r>
        <w:t>PostgreSQL, Constraints: https://www.postgresql.org/docs/current/ddl-constraints.html</w:t>
      </w:r>
    </w:p>
    <w:p>
      <w:pPr>
        <w:pStyle w:val="ListBullet"/>
        <w:widowControl/>
        <w:spacing w:after="40"/>
      </w:pPr>
      <w:r>
        <w:t>PostgreSQL, Explicit locking: https://www.postgresql.org/docs/current/explicit-locking.html</w:t>
      </w:r>
    </w:p>
    <w:sectPr w:rsidR="00FC693F" w:rsidRPr="0006063C" w:rsidSect="00034616">
      <w:headerReference w:type="default" r:id="rId9"/>
      <w:footerReference w:type="default" r:id="rId10"/>
      <w:pgSz w:w="12240" w:h="15840"/>
      <w:pgMar w:top="979" w:right="1123" w:bottom="922"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17184"/>
        <w:sz w:val="16"/>
      </w:rPr>
      <w:t>SIDE QUEST  •  UOB DUBAI PILOT DATA MODEL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67C80"/>
        <w:sz w:val="16"/>
      </w:rPr>
      <w:t>SIDE QUEST   /   DATABASE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26344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6263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67C8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16263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6263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hAnsi="Consolas"/>
      <w:color w:val="16263D"/>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Side Quest Database Design Document</dc:title>
  <dc:subject>PostgreSQL and PostGIS database model for Side Quest UoB Dubai pilot | Independent student platform across institutions</dc:subject>
  <dc:creator>Side Quest Product Planning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