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Pr>
      <w:r>
        <w:t>RESPONSIVE STUDENT DISCOVERY EXPERIENCE</w:t>
      </w:r>
    </w:p>
    <w:p>
      <w:pPr>
        <w:pStyle w:val="Title"/>
        <w:spacing w:after="100"/>
      </w:pPr>
      <w:r>
        <w:rPr>
          <w:rFonts w:ascii="Aptos Display" w:hAnsi="Aptos Display"/>
          <w:b/>
          <w:color w:val="000000"/>
          <w:sz w:val="56"/>
        </w:rPr>
        <w:t>SideQuest UI UX Design Specification</w:t>
      </w:r>
    </w:p>
    <w:p>
      <w:pPr>
        <w:pStyle w:val="Subtitle"/>
        <w:spacing w:after="300"/>
      </w:pPr>
      <w:r>
        <w:t>Map-first discovery, student plans, and sidequest chats</w:t>
      </w:r>
    </w:p>
    <w:p>
      <w:pPr>
        <w:spacing w:after="320"/>
      </w:pPr>
      <w:r>
        <w:rPr>
          <w:rFonts w:ascii="Aptos" w:hAnsi="Aptos"/>
          <w:b w:val="0"/>
          <w:i w:val="0"/>
          <w:color w:val="5F6B7E"/>
          <w:sz w:val="18"/>
        </w:rPr>
        <w:t>Design brief  ·  Clickable prototype  ·  25 September 2026</w:t>
      </w:r>
    </w:p>
    <w:p>
      <w:pPr>
        <w:spacing w:before="0" w:after="160" w:line="269" w:lineRule="auto"/>
      </w:pPr>
      <w:r>
        <w:t>This document defines the map-first experience for Side Quest, an independently operated, student-centered local connection platform for eligible adults aged 18 or older. Students across institutions are a core audience, while general access does not depend on student status or university participation. The map is the opening screen on phone and website; search, filters, an expandable quest list, and quest-specific chats support discovery and participation in the selected initial area of Dubai Academic City.</w:t>
      </w:r>
    </w:p>
    <w:tbl>
      <w:tblPr>
        <w:tblW w:type="auto" w:w="0"/>
        <w:tblLayout w:type="fixed"/>
        <w:tblLook w:firstColumn="1" w:firstRow="1" w:lastColumn="0" w:lastRow="0" w:noHBand="0" w:noVBand="1" w:val="04A0"/>
      </w:tblPr>
      <w:tblGrid>
        <w:gridCol w:w="9576"/>
      </w:tblGrid>
      <w:tr>
        <w:tc>
          <w:tcPr>
            <w:tcW w:type="dxa" w:w="9663"/>
            <w:shd w:fill="FFF1EF"/>
            <w:tcMar>
              <w:top w:w="150" w:type="dxa"/>
              <w:start w:w="180" w:type="dxa"/>
              <w:bottom w:w="150" w:type="dxa"/>
              <w:end w:w="180" w:type="dxa"/>
            </w:tcMar>
            <w:tcBorders>
              <w:top w:val="single" w:sz="8" w:color="FFC2BA"/>
              <w:left w:val="single" w:sz="8" w:color="FFC2BA"/>
              <w:bottom w:val="single" w:sz="8" w:color="FFC2BA"/>
              <w:right w:val="single" w:sz="8" w:color="FFC2BA"/>
              <w:insideH w:val="single" w:sz="8" w:color="FFC2BA"/>
              <w:insideV w:val="single" w:sz="8" w:color="FFC2BA"/>
            </w:tcBorders>
          </w:tcPr>
          <w:p>
            <w:pPr>
              <w:spacing w:after="80"/>
            </w:pPr>
            <w:r>
              <w:rPr>
                <w:rFonts w:ascii="Aptos" w:hAnsi="Aptos"/>
                <w:b/>
                <w:i w:val="0"/>
                <w:color w:val="0F172A"/>
                <w:sz w:val="21"/>
              </w:rPr>
              <w:t>Primary design decision</w:t>
            </w:r>
          </w:p>
          <w:p>
            <w:pPr>
              <w:spacing w:after="0" w:line="264" w:lineRule="auto"/>
            </w:pPr>
            <w:r>
              <w:t>Open directly to a bright local-area map in daytime or a high-contrast dark map at night. Keep sidequest pins visible on the map, with Search and Filter at the top and List and Chats within a bottom dock.</w:t>
            </w:r>
          </w:p>
        </w:tc>
      </w:tr>
    </w:tbl>
    <w:p>
      <w:pPr>
        <w:spacing w:after="20"/>
      </w:pPr>
    </w:p>
    <w:p>
      <w:pPr/>
      <w:r>
        <w:rPr>
          <w:b/>
          <w:color w:val="F45D4F"/>
        </w:rPr>
        <w:t>PRODUCT DIRECTION UPDATE  Side Quest is an independently operated, student-centered local connection platform open to any account holder who meets the 18+ age, account-integrity, and safety rules. Students across institutions are a core audience, but student status, university acceptance, sponsorship, or integration is not required for general access. Campuses, student organizations, and other groups may be optional communities or meetup contexts. Dubai Academic City is the selected first operating area. Permission is needed only for specific restricted venues, institutional branding, official channels, or integrations if used. Privacy, safety, moderation, and applicable legal review remain required.</w:t>
      </w:r>
      <w:r/>
    </w:p>
    <w:p>
      <w:pPr>
        <w:pStyle w:val="Heading1"/>
        <w:keepNext/>
        <w:spacing w:before="260" w:after="100"/>
      </w:pPr>
      <w:r>
        <w:rPr>
          <w:rFonts w:ascii="Aptos" w:hAnsi="Aptos"/>
          <w:b/>
          <w:i w:val="0"/>
          <w:color w:val="000000"/>
          <w:sz w:val="32"/>
        </w:rPr>
        <w:t>1. Product direction</w:t>
      </w:r>
    </w:p>
    <w:p>
      <w:pPr>
        <w:spacing w:before="0" w:after="120" w:line="269" w:lineRule="auto"/>
      </w:pPr>
      <w:r>
        <w:t>Side Quest is an independent local activity finder with students across institutions as a core audience. Eligible adults can scan nearby plans, understand each activity quickly, and decide whether to request to join.</w:t>
      </w:r>
    </w:p>
    <w:p>
      <w:pPr>
        <w:pStyle w:val="ListBullet"/>
        <w:spacing w:after="60" w:line="264" w:lineRule="auto"/>
      </w:pPr>
      <w:r>
        <w:t>Core audience: college and university students looking for casual activities, local outings, study sessions, sports, and other small-group plans. General access remains open to any eligible adult account holder.</w:t>
      </w:r>
    </w:p>
    <w:p>
      <w:pPr>
        <w:pStyle w:val="ListBullet"/>
        <w:spacing w:after="60" w:line="264" w:lineRule="auto"/>
      </w:pPr>
      <w:r>
        <w:rPr>
          <w:rFonts w:ascii="Aptos" w:hAnsi="Aptos"/>
          <w:b w:val="0"/>
          <w:i w:val="0"/>
          <w:color w:val="172033"/>
          <w:sz w:val="20"/>
        </w:rPr>
        <w:t>Primary product action: discover a sidequest on the map and join or request to join it.</w:t>
      </w:r>
    </w:p>
    <w:p>
      <w:pPr>
        <w:pStyle w:val="ListBullet"/>
        <w:spacing w:after="60" w:line="264" w:lineRule="auto"/>
      </w:pPr>
      <w:r>
        <w:rPr>
          <w:rFonts w:ascii="Aptos" w:hAnsi="Aptos"/>
          <w:b w:val="0"/>
          <w:i w:val="0"/>
          <w:color w:val="172033"/>
          <w:sz w:val="20"/>
        </w:rPr>
        <w:t>Secondary actions: search, filter, browse the list, save a quest, create a quest, and coordinate in a group chat after acceptance.</w:t>
      </w:r>
    </w:p>
    <w:p>
      <w:pPr>
        <w:pStyle w:val="Heading1"/>
        <w:keepNext/>
        <w:spacing w:before="260" w:after="100"/>
      </w:pPr>
      <w:r>
        <w:rPr>
          <w:rFonts w:ascii="Aptos" w:hAnsi="Aptos"/>
          <w:b/>
          <w:i w:val="0"/>
          <w:color w:val="000000"/>
          <w:sz w:val="32"/>
        </w:rPr>
        <w:t>2. Experience principles</w:t>
      </w:r>
    </w:p>
    <w:tbl>
      <w:tblPr>
        <w:tblW w:type="auto" w:w="0"/>
        <w:tblLayout w:type="fixed"/>
        <w:tblLook w:firstColumn="1" w:firstRow="1" w:lastColumn="0" w:lastRow="0" w:noHBand="0" w:noVBand="1" w:val="04A0"/>
      </w:tblPr>
      <w:tblGrid>
        <w:gridCol w:w="2232"/>
        <w:gridCol w:w="7344"/>
      </w:tblGrid>
      <w:tr>
        <w:trPr>
          <w:tblHeader w:val="true"/>
        </w:trPr>
        <w:tc>
          <w:tcPr>
            <w:tcW w:type="dxa" w:w="483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8"/>
              </w:rPr>
              <w:t>Principle</w:t>
            </w:r>
          </w:p>
        </w:tc>
        <w:tc>
          <w:tcPr>
            <w:tcW w:type="dxa" w:w="483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8"/>
              </w:rPr>
              <w:t>Design rule</w:t>
            </w:r>
          </w:p>
        </w:tc>
      </w:tr>
      <w:tr>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Map first</w:t>
            </w:r>
          </w:p>
        </w:tc>
        <w:tc>
          <w:tcPr>
            <w:tcW w:type="dxa" w:w="73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The map is the default view and occupies most of the screen. The app does not open to an onboarding flow, feed, or list.</w:t>
            </w:r>
          </w:p>
        </w:tc>
      </w:tr>
      <w:tr>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Quick to scan</w:t>
            </w:r>
          </w:p>
        </w:tc>
        <w:tc>
          <w:tcPr>
            <w:tcW w:type="dxa" w:w="73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Pins use category icons and distinct accent colors. Quest cards show title, time, place, distance or proximity, and host or participant context.</w:t>
            </w:r>
          </w:p>
        </w:tc>
      </w:tr>
      <w:tr>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Progressive detail</w:t>
            </w:r>
          </w:p>
        </w:tc>
        <w:tc>
          <w:tcPr>
            <w:tcW w:type="dxa" w:w="73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Keep the map uncluttered. Open the quest list as a sheet or panel; open fuller information only after a pin or card is selected.</w:t>
            </w:r>
          </w:p>
        </w:tc>
      </w:tr>
      <w:tr>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Social with clear boundaries</w:t>
            </w:r>
          </w:p>
        </w:tc>
        <w:tc>
          <w:tcPr>
            <w:tcW w:type="dxa" w:w="73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A quest conversation is available after a student joins or is added to that sidequest. A pending join request is labelled as a request, not as an active chat.</w:t>
            </w:r>
          </w:p>
        </w:tc>
      </w:tr>
      <w:tr>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Bright and adaptable</w:t>
            </w:r>
          </w:p>
        </w:tc>
        <w:tc>
          <w:tcPr>
            <w:tcW w:type="dxa" w:w="73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Use a lively student-friendly palette, with a light map by day and a dark map by night. Keep contrast and category meaning clear in both themes.</w:t>
            </w:r>
          </w:p>
        </w:tc>
      </w:tr>
    </w:tbl>
    <w:p>
      <w:pPr>
        <w:spacing w:after="20"/>
      </w:pPr>
    </w:p>
    <w:p>
      <w:pPr>
        <w:pStyle w:val="Heading1"/>
        <w:keepNext/>
        <w:spacing w:before="260" w:after="100"/>
      </w:pPr>
      <w:r>
        <w:rPr>
          <w:rFonts w:ascii="Aptos" w:hAnsi="Aptos"/>
          <w:b/>
          <w:i w:val="0"/>
          <w:color w:val="000000"/>
          <w:sz w:val="32"/>
        </w:rPr>
        <w:t>3. Navigation and screen map</w:t>
      </w:r>
    </w:p>
    <w:p>
      <w:pPr>
        <w:spacing w:before="0" w:after="120" w:line="269" w:lineRule="auto"/>
      </w:pPr>
      <w:r>
        <w:rPr>
          <w:rFonts w:ascii="Aptos" w:hAnsi="Aptos"/>
          <w:b w:val="0"/>
          <w:i w:val="0"/>
          <w:color w:val="172033"/>
          <w:sz w:val="20"/>
        </w:rPr>
        <w:t>The map is the home destination. A compact dock on the map exposes List and Chats. Other areas remain reachable through their existing controls or secondary navigation so they do not compete with map browsing.</w:t>
      </w:r>
    </w:p>
    <w:tbl>
      <w:tblPr>
        <w:tblW w:type="auto" w:w="0"/>
        <w:tblLayout w:type="fixed"/>
        <w:tblLook w:firstColumn="1" w:firstRow="1" w:lastColumn="0" w:lastRow="0" w:noHBand="0" w:noVBand="1" w:val="04A0"/>
      </w:tblPr>
      <w:tblGrid>
        <w:gridCol w:w="1872"/>
        <w:gridCol w:w="2160"/>
        <w:gridCol w:w="5544"/>
      </w:tblGrid>
      <w:tr>
        <w:trPr>
          <w:tblHeader w:val="true"/>
        </w:trPr>
        <w:tc>
          <w:tcPr>
            <w:tcW w:type="dxa" w:w="322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7"/>
              </w:rPr>
              <w:t>Screen or state</w:t>
            </w:r>
          </w:p>
        </w:tc>
        <w:tc>
          <w:tcPr>
            <w:tcW w:type="dxa" w:w="322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7"/>
              </w:rPr>
              <w:t>Entry point</w:t>
            </w:r>
          </w:p>
        </w:tc>
        <w:tc>
          <w:tcPr>
            <w:tcW w:type="dxa" w:w="322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7"/>
              </w:rPr>
              <w:t>Purpose and key content</w:t>
            </w:r>
          </w:p>
        </w:tc>
      </w:tr>
      <w:tr>
        <w:tc>
          <w:tcPr>
            <w:tcW w:type="dxa" w:w="187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Discovery map</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App launch / Map</w:t>
            </w:r>
          </w:p>
        </w:tc>
        <w:tc>
          <w:tcPr>
            <w:tcW w:type="dxa" w:w="55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Nearby sidequest pins, top search and filter, category chips, recenter control, List handle, Chats button, create and profile access.</w:t>
            </w:r>
          </w:p>
        </w:tc>
      </w:tr>
      <w:tr>
        <w:tc>
          <w:tcPr>
            <w:tcW w:type="dxa" w:w="187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Search</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Tap Search</w:t>
            </w:r>
          </w:p>
        </w:tc>
        <w:tc>
          <w:tcPr>
            <w:tcW w:type="dxa" w:w="55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Query field, recent or suggested searches, and matching quests with a route back to their map pins.</w:t>
            </w:r>
          </w:p>
        </w:tc>
      </w:tr>
      <w:tr>
        <w:tc>
          <w:tcPr>
            <w:tcW w:type="dxa" w:w="187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Filter</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Tap Filter</w:t>
            </w:r>
          </w:p>
        </w:tc>
        <w:tc>
          <w:tcPr>
            <w:tcW w:type="dxa" w:w="55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r>
              <w:t>Combine multiple categories with available time, distance, or group-size refinements. Show active filters and a clear reset action; applying filters updates map pins and list results.</w:t>
            </w:r>
          </w:p>
        </w:tc>
      </w:tr>
      <w:tr>
        <w:tc>
          <w:tcPr>
            <w:tcW w:type="dxa" w:w="187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Nearby list</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Swipe up or tap List</w:t>
            </w:r>
          </w:p>
        </w:tc>
        <w:tc>
          <w:tcPr>
            <w:tcW w:type="dxa" w:w="55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Scrollable quest cards related to the current map area. Selecting a card focuses its pin and opens details.</w:t>
            </w:r>
          </w:p>
        </w:tc>
      </w:tr>
      <w:tr>
        <w:tc>
          <w:tcPr>
            <w:tcW w:type="dxa" w:w="187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Quest details</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Tap a map pin or list card</w:t>
            </w:r>
          </w:p>
        </w:tc>
        <w:tc>
          <w:tcPr>
            <w:tcW w:type="dxa" w:w="55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r>
              <w:t>Title, category, host, schedule, location, description, participant preview, save action, and Request to Join action.</w:t>
            </w:r>
          </w:p>
        </w:tc>
      </w:tr>
      <w:tr>
        <w:tc>
          <w:tcPr>
            <w:tcW w:type="dxa" w:w="187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Chats inbox</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Tap Chats</w:t>
            </w:r>
          </w:p>
        </w:tc>
        <w:tc>
          <w:tcPr>
            <w:tcW w:type="dxa" w:w="55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Conversation list for quests the student has joined or been added to; show quest title, latest message, time, participants, and unread count.</w:t>
            </w:r>
          </w:p>
        </w:tc>
      </w:tr>
      <w:tr>
        <w:tc>
          <w:tcPr>
            <w:tcW w:type="dxa" w:w="187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Group chat</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Open a joined quest conversation</w:t>
            </w:r>
          </w:p>
        </w:tc>
        <w:tc>
          <w:tcPr>
            <w:tcW w:type="dxa" w:w="55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Quest context in the header, messages and sender identity, message composer, and route to quest details or map.</w:t>
            </w:r>
          </w:p>
        </w:tc>
      </w:tr>
      <w:tr>
        <w:tc>
          <w:tcPr>
            <w:tcW w:type="dxa" w:w="187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Create and preview</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Floating + action</w:t>
            </w:r>
          </w:p>
        </w:tc>
        <w:tc>
          <w:tcPr>
            <w:tcW w:type="dxa" w:w="55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Create a sidequest with category, time, meeting location, description, capacity, and optional cost; preview before publish.</w:t>
            </w:r>
          </w:p>
        </w:tc>
      </w:tr>
      <w:tr>
        <w:tc>
          <w:tcPr>
            <w:tcW w:type="dxa" w:w="187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Saved quests</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Bookmark control</w:t>
            </w:r>
          </w:p>
        </w:tc>
        <w:tc>
          <w:tcPr>
            <w:tcW w:type="dxa" w:w="55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Saved quests with time, location, category, and a shortcut back to the quest on the map.</w:t>
            </w:r>
          </w:p>
        </w:tc>
      </w:tr>
      <w:tr>
        <w:tc>
          <w:tcPr>
            <w:tcW w:type="dxa" w:w="1872"/>
          </w:tcPr>
          <w:p>
            <w:r>
              <w:t>Season leaderboard</w:t>
            </w:r>
          </w:p>
        </w:tc>
        <w:tc>
          <w:tcPr>
            <w:tcW w:type="dxa" w:w="2160"/>
          </w:tcPr>
          <w:p>
            <w:r>
              <w:t>Secondary navigation / Leaderboard</w:t>
            </w:r>
          </w:p>
        </w:tc>
        <w:tc>
          <w:tcPr>
            <w:tcW w:type="dxa" w:w="5544"/>
          </w:tcPr>
          <w:p>
            <w:r>
              <w:t>Show the top 10 for the current four-week season using display names only for users who opted in. Keep personal point history private and available when opted out; let users change opt-in at any time.</w:t>
            </w:r>
          </w:p>
        </w:tc>
      </w:tr>
    </w:tbl>
    <w:p>
      <w:pPr>
        <w:spacing w:after="20"/>
      </w:pPr>
    </w:p>
    <w:p>
      <w:pPr>
        <w:pStyle w:val="Heading1"/>
        <w:keepNext/>
        <w:spacing w:before="260" w:after="100"/>
      </w:pPr>
      <w:r>
        <w:rPr>
          <w:rFonts w:ascii="Aptos" w:hAnsi="Aptos"/>
          <w:b/>
          <w:i w:val="0"/>
          <w:color w:val="000000"/>
          <w:sz w:val="32"/>
        </w:rPr>
        <w:t>4. Core journeys</w:t>
      </w:r>
    </w:p>
    <w:p>
      <w:pPr>
        <w:pStyle w:val="Heading2"/>
        <w:keepNext/>
        <w:spacing w:before="160" w:after="100"/>
      </w:pPr>
      <w:r>
        <w:rPr>
          <w:rFonts w:ascii="Aptos" w:hAnsi="Aptos"/>
          <w:b/>
          <w:i w:val="0"/>
          <w:color w:val="000000"/>
          <w:sz w:val="24"/>
        </w:rPr>
        <w:t>Discover and join</w:t>
      </w:r>
    </w:p>
    <w:p>
      <w:pPr>
        <w:spacing w:before="0" w:after="140" w:line="269" w:lineRule="auto"/>
      </w:pPr>
      <w:r>
        <w:t>Open the map → scan pins or search → optionally choose one or more categories or open Filter → tap a pin or a List card → review the quest details → request to join → wait for the host to accept → open the quest chat and private meeting instructions after membership becomes active.</w:t>
      </w:r>
    </w:p>
    <w:p>
      <w:pPr>
        <w:pStyle w:val="Heading2"/>
        <w:keepNext/>
        <w:spacing w:before="160" w:after="100"/>
      </w:pPr>
      <w:r>
        <w:rPr>
          <w:rFonts w:ascii="Aptos" w:hAnsi="Aptos"/>
          <w:b/>
          <w:i w:val="0"/>
          <w:color w:val="000000"/>
          <w:sz w:val="24"/>
        </w:rPr>
        <w:t>Browse nearby quests</w:t>
      </w:r>
    </w:p>
    <w:p>
      <w:pPr>
        <w:spacing w:before="0" w:after="140" w:line="269" w:lineRule="auto"/>
      </w:pPr>
      <w:r>
        <w:rPr>
          <w:rFonts w:ascii="Aptos" w:hAnsi="Aptos"/>
          <w:b w:val="0"/>
          <w:i w:val="0"/>
          <w:color w:val="172033"/>
          <w:sz w:val="20"/>
        </w:rPr>
        <w:t>On phone, swipe upward from the bottom handle or tap List to expand the nearby quest sheet. Scroll through cards while keeping map context. Swipe down to return to the map. On a wider website, expand the same List control into a floating panel over the map so the map remains visible.</w:t>
      </w:r>
    </w:p>
    <w:p>
      <w:pPr>
        <w:pStyle w:val="Heading2"/>
        <w:keepNext/>
        <w:spacing w:before="160" w:after="100"/>
      </w:pPr>
      <w:r>
        <w:rPr>
          <w:rFonts w:ascii="Aptos" w:hAnsi="Aptos"/>
          <w:b/>
          <w:i w:val="0"/>
          <w:color w:val="000000"/>
          <w:sz w:val="24"/>
        </w:rPr>
        <w:t>Coordinate in a quest chat</w:t>
      </w:r>
    </w:p>
    <w:p>
      <w:pPr>
        <w:spacing w:before="0" w:after="140" w:line="269" w:lineRule="auto"/>
      </w:pPr>
      <w:r>
        <w:rPr>
          <w:rFonts w:ascii="Aptos" w:hAnsi="Aptos"/>
          <w:b w:val="0"/>
          <w:i w:val="0"/>
          <w:color w:val="172033"/>
          <w:sz w:val="20"/>
        </w:rPr>
        <w:t>Tap Chats → select a conversation for a joined or accepted quest → coordinate timing and meeting details → use the chat header to return to quest details or the map. Pending requests are visibly separate from active conversations.</w:t>
      </w:r>
    </w:p>
    <w:p>
      <w:pPr>
        <w:pStyle w:val="Heading2"/>
        <w:keepNext/>
        <w:spacing w:before="160" w:after="100"/>
      </w:pPr>
      <w:r>
        <w:rPr>
          <w:rFonts w:ascii="Aptos" w:hAnsi="Aptos"/>
          <w:b/>
          <w:i w:val="0"/>
          <w:color w:val="000000"/>
          <w:sz w:val="24"/>
        </w:rPr>
        <w:t>Create a sidequest</w:t>
      </w:r>
    </w:p>
    <w:p>
      <w:pPr>
        <w:spacing w:before="0" w:after="140" w:line="269" w:lineRule="auto"/>
      </w:pPr>
      <w:r>
        <w:rPr>
          <w:rFonts w:ascii="Aptos" w:hAnsi="Aptos"/>
          <w:b w:val="0"/>
          <w:i w:val="0"/>
          <w:color w:val="172033"/>
          <w:sz w:val="20"/>
        </w:rPr>
        <w:t>Tap the floating + control → enter a title, category, time, meeting point, description, capacity, and cost information → preview the quest card and map location → publish it so it appears among nearby sidequests.</w:t>
      </w:r>
    </w:p>
    <w:p>
      <w:pPr>
        <w:pStyle w:val="Heading1"/>
        <w:keepNext/>
        <w:spacing w:before="260" w:after="100"/>
      </w:pPr>
      <w:r>
        <w:rPr>
          <w:rFonts w:ascii="Aptos" w:hAnsi="Aptos"/>
          <w:b/>
          <w:i w:val="0"/>
          <w:color w:val="000000"/>
          <w:sz w:val="32"/>
        </w:rPr>
        <w:t>5. Map home specification</w:t>
      </w:r>
    </w:p>
    <w:p>
      <w:pPr>
        <w:pStyle w:val="Heading2"/>
        <w:keepNext/>
        <w:spacing w:before="160" w:after="100"/>
      </w:pPr>
      <w:r>
        <w:rPr>
          <w:rFonts w:ascii="Aptos" w:hAnsi="Aptos"/>
          <w:b/>
          <w:i w:val="0"/>
          <w:color w:val="000000"/>
          <w:sz w:val="24"/>
        </w:rPr>
        <w:t>Top controls</w:t>
      </w:r>
    </w:p>
    <w:p>
      <w:pPr>
        <w:pStyle w:val="ListBullet"/>
        <w:spacing w:after="60" w:line="264" w:lineRule="auto"/>
      </w:pPr>
      <w:r>
        <w:rPr>
          <w:rFonts w:ascii="Aptos" w:hAnsi="Aptos"/>
          <w:b w:val="0"/>
          <w:i w:val="0"/>
          <w:color w:val="172033"/>
          <w:sz w:val="20"/>
        </w:rPr>
        <w:t>Search: a prominent field with the prompt “Find your next sidequest”. Search should match quest titles, categories, descriptions, and places, and offer a clear-text control when a query is present.</w:t>
      </w:r>
    </w:p>
    <w:p>
      <w:pPr>
        <w:pStyle w:val="ListBullet"/>
        <w:spacing w:after="60" w:line="264" w:lineRule="auto"/>
      </w:pPr>
      <w:r>
        <w:rPr>
          <w:rFonts w:ascii="Aptos" w:hAnsi="Aptos"/>
          <w:b w:val="0"/>
          <w:i w:val="0"/>
          <w:color w:val="172033"/>
          <w:sz w:val="20"/>
        </w:rPr>
        <w:t>Filter: a separate button opens category options and any available refinements. Category chips below the search provide quick filtering.</w:t>
      </w:r>
    </w:p>
    <w:p>
      <w:pPr>
        <w:pStyle w:val="ListBullet"/>
        <w:spacing w:after="60" w:line="264" w:lineRule="auto"/>
      </w:pPr>
      <w:r>
        <w:rPr>
          <w:rFonts w:ascii="Aptos" w:hAnsi="Aptos"/>
          <w:b w:val="0"/>
          <w:i w:val="0"/>
          <w:color w:val="172033"/>
          <w:sz w:val="20"/>
        </w:rPr>
        <w:t>Categories: All, Movies, Going out, Hiking, Food, Study, Games, Arts, and Sports. The prototype can retain Favors as an additional category because it already demonstrates favor-style quests.</w:t>
      </w:r>
    </w:p>
    <w:p>
      <w:pPr>
        <w:pStyle w:val="ListBullet"/>
        <w:spacing w:after="60" w:line="264" w:lineRule="auto"/>
      </w:pPr>
      <w:r>
        <w:t>Theme: a sun/moon control lets the user switch manually. The initial theme follows device appearance. Remember a manual choice across sessions.</w:t>
      </w:r>
    </w:p>
    <w:p>
      <w:pPr>
        <w:pStyle w:val="Heading2"/>
        <w:keepNext/>
        <w:spacing w:before="160" w:after="100"/>
      </w:pPr>
      <w:r>
        <w:rPr>
          <w:rFonts w:ascii="Aptos" w:hAnsi="Aptos"/>
          <w:b/>
          <w:i w:val="0"/>
          <w:color w:val="000000"/>
          <w:sz w:val="24"/>
        </w:rPr>
        <w:t>Map content</w:t>
      </w:r>
    </w:p>
    <w:p>
      <w:pPr>
        <w:pStyle w:val="ListBullet"/>
        <w:spacing w:after="60" w:line="264" w:lineRule="auto"/>
      </w:pPr>
      <w:r>
        <w:t>Use a local-area map with roads, buildings, parks, and readable place names. Pins represent quest meeting places, not real-time student locations.</w:t>
      </w:r>
    </w:p>
    <w:p>
      <w:pPr>
        <w:pStyle w:val="ListBullet"/>
        <w:spacing w:after="60" w:line="264" w:lineRule="auto"/>
      </w:pPr>
      <w:r>
        <w:rPr>
          <w:rFonts w:ascii="Aptos" w:hAnsi="Aptos"/>
          <w:b w:val="0"/>
          <w:i w:val="0"/>
          <w:color w:val="172033"/>
          <w:sz w:val="20"/>
        </w:rPr>
        <w:t>Show all matching sidequests as visible pins or clusters. Pins use a clear activity icon and category cue; do not rely on color alone.</w:t>
      </w:r>
    </w:p>
    <w:p>
      <w:pPr>
        <w:pStyle w:val="ListBullet"/>
        <w:spacing w:after="60" w:line="264" w:lineRule="auto"/>
      </w:pPr>
      <w:r>
        <w:rPr>
          <w:rFonts w:ascii="Aptos" w:hAnsi="Aptos"/>
          <w:b w:val="0"/>
          <w:i w:val="0"/>
          <w:color w:val="172033"/>
          <w:sz w:val="20"/>
        </w:rPr>
        <w:t>Keep a recenter control available. Place it outside the bottom sheet’s touch area and away from quest markers.</w:t>
      </w:r>
    </w:p>
    <w:p>
      <w:pPr>
        <w:pStyle w:val="ListBullet"/>
        <w:spacing w:after="60" w:line="264" w:lineRule="auto"/>
      </w:pPr>
      <w:r>
        <w:rPr>
          <w:rFonts w:ascii="Aptos" w:hAnsi="Aptos"/>
          <w:b w:val="0"/>
          <w:i w:val="0"/>
          <w:color w:val="172033"/>
          <w:sz w:val="20"/>
        </w:rPr>
        <w:t>A compact selected-quest preview may appear on the map, but should not cover the search controls, key pins, or bottom dock.</w:t>
      </w:r>
    </w:p>
    <w:p>
      <w:pPr>
        <w:pStyle w:val="Heading2"/>
        <w:keepNext/>
        <w:spacing w:before="160" w:after="100"/>
      </w:pPr>
      <w:r>
        <w:rPr>
          <w:rFonts w:ascii="Aptos" w:hAnsi="Aptos"/>
          <w:b/>
          <w:i w:val="0"/>
          <w:color w:val="000000"/>
          <w:sz w:val="24"/>
        </w:rPr>
        <w:t>Bottom dock and list sheet</w:t>
      </w:r>
    </w:p>
    <w:tbl>
      <w:tblPr>
        <w:tblW w:type="auto" w:w="0"/>
        <w:tblLayout w:type="fixed"/>
        <w:tblLook w:firstColumn="1" w:firstRow="1" w:lastColumn="0" w:lastRow="0" w:noHBand="0" w:noVBand="1" w:val="04A0"/>
      </w:tblPr>
      <w:tblGrid>
        <w:gridCol w:w="1800"/>
        <w:gridCol w:w="7776"/>
      </w:tblGrid>
      <w:tr>
        <w:trPr>
          <w:tblHeader w:val="true"/>
        </w:trPr>
        <w:tc>
          <w:tcPr>
            <w:tcW w:type="dxa" w:w="483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8"/>
              </w:rPr>
              <w:t>State</w:t>
            </w:r>
          </w:p>
        </w:tc>
        <w:tc>
          <w:tcPr>
            <w:tcW w:type="dxa" w:w="483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8"/>
              </w:rPr>
              <w:t>Behavior</w:t>
            </w:r>
          </w:p>
        </w:tc>
      </w:tr>
      <w:tr>
        <w:tc>
          <w:tcPr>
            <w:tcW w:type="dxa" w:w="180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Collapsed</w:t>
            </w:r>
          </w:p>
        </w:tc>
        <w:tc>
          <w:tcPr>
            <w:tcW w:type="dxa" w:w="777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The map remains dominant. Show a drag handle labelled List or Nearby, plus a distinct Chats button. The list cards stay tucked away.</w:t>
            </w:r>
          </w:p>
        </w:tc>
      </w:tr>
      <w:tr>
        <w:tc>
          <w:tcPr>
            <w:tcW w:type="dxa" w:w="180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Expanded</w:t>
            </w:r>
          </w:p>
        </w:tc>
        <w:tc>
          <w:tcPr>
            <w:tcW w:type="dxa" w:w="777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r>
              <w:t>Show a scrollable list of nearby quests with title, category, time, location or distance, participant preview, and Request to Join action. Keep Chats available.</w:t>
            </w:r>
          </w:p>
        </w:tc>
      </w:tr>
      <w:tr>
        <w:tc>
          <w:tcPr>
            <w:tcW w:type="dxa" w:w="180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Selection</w:t>
            </w:r>
          </w:p>
        </w:tc>
        <w:tc>
          <w:tcPr>
            <w:tcW w:type="dxa" w:w="777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Tapping a card highlights or recenters its map pin and opens quest details. Preserve a clear close or swipe-down path to the map.</w:t>
            </w:r>
          </w:p>
        </w:tc>
      </w:tr>
      <w:tr>
        <w:tc>
          <w:tcPr>
            <w:tcW w:type="dxa" w:w="180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Desktop</w:t>
            </w:r>
          </w:p>
        </w:tc>
        <w:tc>
          <w:tcPr>
            <w:tcW w:type="dxa" w:w="777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Keep the map as the main canvas. Expand List into a floating panel over the map rather than making a list the opening destination.</w:t>
            </w:r>
          </w:p>
        </w:tc>
      </w:tr>
    </w:tbl>
    <w:p>
      <w:pPr>
        <w:spacing w:after="20"/>
      </w:pPr>
    </w:p>
    <w:p>
      <w:pPr>
        <w:pStyle w:val="Heading1"/>
        <w:keepNext/>
        <w:spacing w:before="260" w:after="100"/>
      </w:pPr>
      <w:r>
        <w:rPr>
          <w:rFonts w:ascii="Aptos" w:hAnsi="Aptos"/>
          <w:b/>
          <w:i w:val="0"/>
          <w:color w:val="000000"/>
          <w:sz w:val="32"/>
        </w:rPr>
        <w:t>6. Quest details and chat</w:t>
      </w:r>
    </w:p>
    <w:p>
      <w:pPr>
        <w:pStyle w:val="Heading2"/>
        <w:keepNext/>
        <w:spacing w:before="160" w:after="100"/>
      </w:pPr>
      <w:r>
        <w:rPr>
          <w:rFonts w:ascii="Aptos" w:hAnsi="Aptos"/>
          <w:b/>
          <w:i w:val="0"/>
          <w:color w:val="000000"/>
          <w:sz w:val="24"/>
        </w:rPr>
        <w:t>Quest detail content</w:t>
      </w:r>
    </w:p>
    <w:p>
      <w:pPr>
        <w:pStyle w:val="ListBullet"/>
        <w:spacing w:after="60" w:line="264" w:lineRule="auto"/>
      </w:pPr>
      <w:r>
        <w:rPr>
          <w:rFonts w:ascii="Aptos" w:hAnsi="Aptos"/>
          <w:b w:val="0"/>
          <w:i w:val="0"/>
          <w:color w:val="172033"/>
          <w:sz w:val="20"/>
        </w:rPr>
        <w:t>Show category, title, date and start time, meeting place, walking distance where available, and host identity.</w:t>
      </w:r>
    </w:p>
    <w:p>
      <w:pPr>
        <w:pStyle w:val="ListBullet"/>
        <w:spacing w:after="60" w:line="264" w:lineRule="auto"/>
      </w:pPr>
      <w:r>
        <w:rPr>
          <w:rFonts w:ascii="Aptos" w:hAnsi="Aptos"/>
          <w:b w:val="0"/>
          <w:i w:val="0"/>
          <w:color w:val="172033"/>
          <w:sz w:val="20"/>
        </w:rPr>
        <w:t>Include a short description, group size or open spots, participant avatars, cost expectations, and any practical notes such as equipment or accessibility needs.</w:t>
      </w:r>
    </w:p>
    <w:p>
      <w:pPr>
        <w:pStyle w:val="ListBullet"/>
        <w:spacing w:after="60" w:line="264" w:lineRule="auto"/>
      </w:pPr>
      <w:r>
        <w:t>Provide a prominent Request to Join button and a bookmark action. Host approval is required before participation; once accepted, the user becomes a member and gains access to the quest chat and any private meeting instructions. Keep private instructions limited to the host and accepted participants.</w:t>
      </w:r>
    </w:p>
    <w:p>
      <w:pPr>
        <w:pStyle w:val="Heading2"/>
        <w:keepNext/>
        <w:spacing w:before="160" w:after="100"/>
      </w:pPr>
      <w:r>
        <w:rPr>
          <w:rFonts w:ascii="Aptos" w:hAnsi="Aptos"/>
          <w:b/>
          <w:i w:val="0"/>
          <w:color w:val="000000"/>
          <w:sz w:val="24"/>
        </w:rPr>
        <w:t>Chat membership and states</w:t>
      </w:r>
    </w:p>
    <w:tbl>
      <w:tblPr>
        <w:tblW w:type="auto" w:w="0"/>
        <w:tblLayout w:type="fixed"/>
        <w:tblLook w:firstColumn="1" w:firstRow="1" w:lastColumn="0" w:lastRow="0" w:noHBand="0" w:noVBand="1" w:val="04A0"/>
      </w:tblPr>
      <w:tblGrid>
        <w:gridCol w:w="2232"/>
        <w:gridCol w:w="7344"/>
      </w:tblGrid>
      <w:tr>
        <w:trPr>
          <w:tblHeader w:val="true"/>
        </w:trPr>
        <w:tc>
          <w:tcPr>
            <w:tcW w:type="dxa" w:w="483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8"/>
              </w:rPr>
              <w:t>State</w:t>
            </w:r>
          </w:p>
        </w:tc>
        <w:tc>
          <w:tcPr>
            <w:tcW w:type="dxa" w:w="483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8"/>
              </w:rPr>
              <w:t>Expected presentation</w:t>
            </w:r>
          </w:p>
        </w:tc>
      </w:tr>
      <w:tr>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No joined chats</w:t>
            </w:r>
          </w:p>
        </w:tc>
        <w:tc>
          <w:tcPr>
            <w:tcW w:type="dxa" w:w="73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Show a friendly empty state that points back to map discovery. Display no conversation rows and no unread count.</w:t>
            </w:r>
          </w:p>
        </w:tc>
      </w:tr>
      <w:tr>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Join request pending</w:t>
            </w:r>
          </w:p>
        </w:tc>
        <w:tc>
          <w:tcPr>
            <w:tcW w:type="dxa" w:w="73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Keep the request clearly labelled as pending. Do not present a group conversation as active before the student is accepted or added.</w:t>
            </w:r>
          </w:p>
        </w:tc>
      </w:tr>
      <w:tr>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Joined or added</w:t>
            </w:r>
          </w:p>
        </w:tc>
        <w:tc>
          <w:tcPr>
            <w:tcW w:type="dxa" w:w="73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8"/>
              </w:rPr>
              <w:t>Show the sidequest conversation with participants, latest message, timestamp, and unread state. The group chat includes a message composer and quest context.</w:t>
            </w:r>
          </w:p>
        </w:tc>
      </w:tr>
      <w:tr>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Quest closed or completed</w:t>
            </w:r>
          </w:p>
        </w:tc>
        <w:tc>
          <w:tcPr>
            <w:tcW w:type="dxa" w:w="7344"/>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8"/>
              </w:rPr>
              <w:t>Retain a clear status and an appropriate route to the recap or history. Chat access and retention rules need a production policy.</w:t>
            </w:r>
          </w:p>
        </w:tc>
      </w:tr>
    </w:tbl>
    <w:p>
      <w:pPr>
        <w:spacing w:after="20"/>
      </w:pPr>
    </w:p>
    <w:p>
      <w:pPr>
        <w:pStyle w:val="Heading1"/>
        <w:keepNext/>
        <w:spacing w:before="260" w:after="100"/>
      </w:pPr>
      <w:r>
        <w:rPr>
          <w:rFonts w:ascii="Aptos" w:hAnsi="Aptos"/>
          <w:b/>
          <w:i w:val="0"/>
          <w:color w:val="000000"/>
          <w:sz w:val="32"/>
        </w:rPr>
        <w:t>7. Visual design system</w:t>
      </w:r>
    </w:p>
    <w:p>
      <w:pPr>
        <w:spacing w:before="0" w:after="120" w:line="269" w:lineRule="auto"/>
      </w:pPr>
      <w:r>
        <w:rPr>
          <w:rFonts w:ascii="Aptos" w:hAnsi="Aptos"/>
          <w:b w:val="0"/>
          <w:i w:val="0"/>
          <w:color w:val="172033"/>
          <w:sz w:val="20"/>
        </w:rPr>
        <w:t>The visual direction is lively and social for college students while keeping map labels, quest data, and actions easy to read. Use Plus Jakarta Sans as the primary typeface and rounded, compact controls for map browsing.</w:t>
      </w:r>
    </w:p>
    <w:tbl>
      <w:tblPr>
        <w:tblW w:type="auto" w:w="0"/>
        <w:tblLayout w:type="fixed"/>
        <w:tblLook w:firstColumn="1" w:firstRow="1" w:lastColumn="0" w:lastRow="0" w:noHBand="0" w:noVBand="1" w:val="04A0"/>
      </w:tblPr>
      <w:tblGrid>
        <w:gridCol w:w="1368"/>
        <w:gridCol w:w="2160"/>
        <w:gridCol w:w="2232"/>
        <w:gridCol w:w="3816"/>
      </w:tblGrid>
      <w:tr>
        <w:trPr>
          <w:tblHeader w:val="true"/>
        </w:trPr>
        <w:tc>
          <w:tcPr>
            <w:tcW w:type="dxa" w:w="2416"/>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7"/>
              </w:rPr>
              <w:t>Token</w:t>
            </w:r>
          </w:p>
        </w:tc>
        <w:tc>
          <w:tcPr>
            <w:tcW w:type="dxa" w:w="2416"/>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7"/>
              </w:rPr>
              <w:t>Day use</w:t>
            </w:r>
          </w:p>
        </w:tc>
        <w:tc>
          <w:tcPr>
            <w:tcW w:type="dxa" w:w="2416"/>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7"/>
              </w:rPr>
              <w:t>Night use</w:t>
            </w:r>
          </w:p>
        </w:tc>
        <w:tc>
          <w:tcPr>
            <w:tcW w:type="dxa" w:w="2416"/>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7"/>
              </w:rPr>
              <w:t>Role</w:t>
            </w:r>
          </w:p>
        </w:tc>
      </w:tr>
      <w:tr>
        <w:tc>
          <w:tcPr>
            <w:tcW w:type="dxa" w:w="1368"/>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Coral</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#FF5E4D</w:t>
            </w:r>
          </w:p>
        </w:tc>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#FF6B5D</w:t>
            </w:r>
          </w:p>
        </w:tc>
        <w:tc>
          <w:tcPr>
            <w:tcW w:type="dxa" w:w="381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Primary action, selected state, create control.</w:t>
            </w:r>
          </w:p>
        </w:tc>
      </w:tr>
      <w:tr>
        <w:tc>
          <w:tcPr>
            <w:tcW w:type="dxa" w:w="1368"/>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Violet</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#7C3AED</w:t>
            </w:r>
          </w:p>
        </w:tc>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#A78BFA</w:t>
            </w:r>
          </w:p>
        </w:tc>
        <w:tc>
          <w:tcPr>
            <w:tcW w:type="dxa" w:w="381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Social / arts accent, secondary highlight.</w:t>
            </w:r>
          </w:p>
        </w:tc>
      </w:tr>
      <w:tr>
        <w:tc>
          <w:tcPr>
            <w:tcW w:type="dxa" w:w="1368"/>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Lime</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#A3E635</w:t>
            </w:r>
          </w:p>
        </w:tc>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#BEF264</w:t>
            </w:r>
          </w:p>
        </w:tc>
        <w:tc>
          <w:tcPr>
            <w:tcW w:type="dxa" w:w="381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Positive accent and category cue; use with dark text for legibility.</w:t>
            </w:r>
          </w:p>
        </w:tc>
      </w:tr>
      <w:tr>
        <w:tc>
          <w:tcPr>
            <w:tcW w:type="dxa" w:w="1368"/>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Ink / map</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#0F172A text on white map</w:t>
            </w:r>
          </w:p>
        </w:tc>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#F2F5FB text on #0F1729 map</w:t>
            </w:r>
          </w:p>
        </w:tc>
        <w:tc>
          <w:tcPr>
            <w:tcW w:type="dxa" w:w="381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Primary text and map contrast.</w:t>
            </w:r>
          </w:p>
        </w:tc>
      </w:tr>
      <w:tr>
        <w:tc>
          <w:tcPr>
            <w:tcW w:type="dxa" w:w="1368"/>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Surface</w:t>
            </w:r>
          </w:p>
        </w:tc>
        <w:tc>
          <w:tcPr>
            <w:tcW w:type="dxa" w:w="216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#FFFFFF with #E6E9F0 borders</w:t>
            </w:r>
          </w:p>
        </w:tc>
        <w:tc>
          <w:tcPr>
            <w:tcW w:type="dxa" w:w="2232"/>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#172139 with #2B3650 borders</w:t>
            </w:r>
          </w:p>
        </w:tc>
        <w:tc>
          <w:tcPr>
            <w:tcW w:type="dxa" w:w="381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Cards, controls, sheets, and panels.</w:t>
            </w:r>
          </w:p>
        </w:tc>
      </w:tr>
    </w:tbl>
    <w:p>
      <w:pPr>
        <w:spacing w:after="20"/>
      </w:pPr>
    </w:p>
    <w:p>
      <w:pPr>
        <w:pStyle w:val="Heading2"/>
        <w:keepNext/>
        <w:spacing w:before="160" w:after="100"/>
      </w:pPr>
      <w:r>
        <w:rPr>
          <w:rFonts w:ascii="Aptos" w:hAnsi="Aptos"/>
          <w:b/>
          <w:i w:val="0"/>
          <w:color w:val="000000"/>
          <w:sz w:val="24"/>
        </w:rPr>
        <w:t>Typography and components</w:t>
      </w:r>
    </w:p>
    <w:p>
      <w:pPr>
        <w:pStyle w:val="ListBullet"/>
        <w:spacing w:after="60" w:line="264" w:lineRule="auto"/>
      </w:pPr>
      <w:r>
        <w:rPr>
          <w:rFonts w:ascii="Aptos" w:hAnsi="Aptos"/>
          <w:b w:val="0"/>
          <w:i w:val="0"/>
          <w:color w:val="172033"/>
          <w:sz w:val="20"/>
        </w:rPr>
        <w:t>Use Plus Jakarta Sans for display headings, navigation, labels, and body text. Reserve larger weights for page and quest titles; keep map labels concise.</w:t>
      </w:r>
    </w:p>
    <w:p>
      <w:pPr>
        <w:pStyle w:val="ListBullet"/>
        <w:spacing w:after="60" w:line="264" w:lineRule="auto"/>
      </w:pPr>
      <w:r>
        <w:rPr>
          <w:rFonts w:ascii="Aptos" w:hAnsi="Aptos"/>
          <w:b w:val="0"/>
          <w:i w:val="0"/>
          <w:color w:val="172033"/>
          <w:sz w:val="20"/>
        </w:rPr>
        <w:t>Use rounded search, category chips, quest cards, and bottom sheets. Maintain a clear selected state and a visible focus ring for keyboard use.</w:t>
      </w:r>
    </w:p>
    <w:p>
      <w:pPr>
        <w:pStyle w:val="ListBullet"/>
        <w:spacing w:after="60" w:line="264" w:lineRule="auto"/>
      </w:pPr>
      <w:r>
        <w:rPr>
          <w:rFonts w:ascii="Aptos" w:hAnsi="Aptos"/>
          <w:b w:val="0"/>
          <w:i w:val="0"/>
          <w:color w:val="172033"/>
          <w:sz w:val="20"/>
        </w:rPr>
        <w:t>Use bright category pins with simple icons. Pair each accent color with a label, icon, or shape so categories remain distinguishable in grayscale and for color-vision differences.</w:t>
      </w:r>
    </w:p>
    <w:p>
      <w:pPr>
        <w:pStyle w:val="ListBullet"/>
        <w:spacing w:after="60" w:line="264" w:lineRule="auto"/>
      </w:pPr>
      <w:r>
        <w:rPr>
          <w:rFonts w:ascii="Aptos" w:hAnsi="Aptos"/>
          <w:b w:val="0"/>
          <w:i w:val="0"/>
          <w:color w:val="172033"/>
          <w:sz w:val="20"/>
        </w:rPr>
        <w:t>Day map: white or very light neutral base, pale green parks, soft gray roads, crisp labels, and colorful markers.</w:t>
      </w:r>
    </w:p>
    <w:p>
      <w:pPr>
        <w:pStyle w:val="ListBullet"/>
        <w:spacing w:after="60" w:line="264" w:lineRule="auto"/>
      </w:pPr>
      <w:r>
        <w:rPr>
          <w:rFonts w:ascii="Aptos" w:hAnsi="Aptos"/>
          <w:b w:val="0"/>
          <w:i w:val="0"/>
          <w:color w:val="172033"/>
          <w:sz w:val="20"/>
        </w:rPr>
        <w:t>Night map: deep navy base, muted roads and blocks, legible place names, bright markers, and high-contrast controls. Keep the same geometry and control positions as day mode.</w:t>
      </w:r>
    </w:p>
    <w:p>
      <w:pPr>
        <w:pStyle w:val="Heading1"/>
        <w:keepNext/>
        <w:spacing w:before="260" w:after="100"/>
      </w:pPr>
      <w:r>
        <w:rPr>
          <w:rFonts w:ascii="Aptos" w:hAnsi="Aptos"/>
          <w:b/>
          <w:i w:val="0"/>
          <w:color w:val="000000"/>
          <w:sz w:val="32"/>
        </w:rPr>
        <w:t>8. Responsive and accessibility requirements</w:t>
      </w:r>
    </w:p>
    <w:tbl>
      <w:tblPr>
        <w:tblW w:type="auto" w:w="0"/>
        <w:tblLayout w:type="fixed"/>
        <w:tblLook w:firstColumn="1" w:firstRow="1" w:lastColumn="0" w:lastRow="0" w:noHBand="0" w:noVBand="1" w:val="04A0"/>
      </w:tblPr>
      <w:tblGrid>
        <w:gridCol w:w="1440"/>
        <w:gridCol w:w="8136"/>
      </w:tblGrid>
      <w:tr>
        <w:trPr>
          <w:tblHeader w:val="true"/>
        </w:trPr>
        <w:tc>
          <w:tcPr>
            <w:tcW w:type="dxa" w:w="483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7"/>
              </w:rPr>
              <w:t>Area</w:t>
            </w:r>
          </w:p>
        </w:tc>
        <w:tc>
          <w:tcPr>
            <w:tcW w:type="dxa" w:w="4831"/>
            <w:shd w:fill="0F172A"/>
            <w:tcMar>
              <w:top w:w="105" w:type="dxa"/>
              <w:start w:w="120" w:type="dxa"/>
              <w:bottom w:w="105" w:type="dxa"/>
              <w:end w:w="120" w:type="dxa"/>
            </w:tcMar>
            <w:tcBorders>
              <w:top w:val="single" w:sz="6" w:color="B9C1D1"/>
              <w:left w:val="single" w:sz="6" w:color="B9C1D1"/>
              <w:bottom w:val="single" w:sz="6" w:color="B9C1D1"/>
              <w:right w:val="single" w:sz="6" w:color="B9C1D1"/>
              <w:insideH w:val="single" w:sz="6" w:color="B9C1D1"/>
              <w:insideV w:val="single" w:sz="6" w:color="B9C1D1"/>
            </w:tcBorders>
            <w:vAlign w:val="center"/>
          </w:tcPr>
          <w:p>
            <w:pPr>
              <w:spacing w:after="0"/>
            </w:pPr>
            <w:r>
              <w:rPr>
                <w:rFonts w:ascii="Aptos" w:hAnsi="Aptos"/>
                <w:b/>
                <w:i w:val="0"/>
                <w:color w:val="FFFFFF"/>
                <w:sz w:val="17"/>
              </w:rPr>
              <w:t>Requirement</w:t>
            </w:r>
          </w:p>
        </w:tc>
      </w:tr>
      <w:tr>
        <w:tc>
          <w:tcPr>
            <w:tcW w:type="dxa" w:w="144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Phone</w:t>
            </w:r>
          </w:p>
        </w:tc>
        <w:tc>
          <w:tcPr>
            <w:tcW w:type="dxa" w:w="813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Map fills the available screen under the compact header. Search and category chips scroll horizontally when needed. List expands from the bottom; Chats remains a separate, reachable action.</w:t>
            </w:r>
          </w:p>
        </w:tc>
      </w:tr>
      <w:tr>
        <w:tc>
          <w:tcPr>
            <w:tcW w:type="dxa" w:w="144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Website</w:t>
            </w:r>
          </w:p>
        </w:tc>
        <w:tc>
          <w:tcPr>
            <w:tcW w:type="dxa" w:w="813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Map occupies the main canvas. Keep search and filters at the top, and expand the quest list into an overlay panel without removing map context.</w:t>
            </w:r>
          </w:p>
        </w:tc>
      </w:tr>
      <w:tr>
        <w:tc>
          <w:tcPr>
            <w:tcW w:type="dxa" w:w="144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Touch</w:t>
            </w:r>
          </w:p>
        </w:tc>
        <w:tc>
          <w:tcPr>
            <w:tcW w:type="dxa" w:w="813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Use comfortable touch targets, keep destructive or high-impact actions away from accidental taps, and support both swipe and explicit List controls.</w:t>
            </w:r>
          </w:p>
        </w:tc>
      </w:tr>
      <w:tr>
        <w:tc>
          <w:tcPr>
            <w:tcW w:type="dxa" w:w="144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Keyboard</w:t>
            </w:r>
          </w:p>
        </w:tc>
        <w:tc>
          <w:tcPr>
            <w:tcW w:type="dxa" w:w="813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All buttons and fields are reachable by keyboard, show visible focus, and expose labels for search, filters, theme, map recentering, List, and Chats.</w:t>
            </w:r>
          </w:p>
        </w:tc>
      </w:tr>
      <w:tr>
        <w:tc>
          <w:tcPr>
            <w:tcW w:type="dxa" w:w="144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Contrast</w:t>
            </w:r>
          </w:p>
        </w:tc>
        <w:tc>
          <w:tcPr>
            <w:tcW w:type="dxa" w:w="813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tcPr>
          <w:p>
            <w:pPr>
              <w:spacing w:after="0" w:line="252" w:lineRule="auto"/>
            </w:pPr>
            <w:r>
              <w:rPr>
                <w:rFonts w:ascii="Aptos" w:hAnsi="Aptos"/>
                <w:b w:val="0"/>
                <w:i w:val="0"/>
                <w:color w:val="172033"/>
                <w:sz w:val="17"/>
              </w:rPr>
              <w:t>Maintain readable contrast in day and night themes. Do not encode category, selected state, or unread state through color alone.</w:t>
            </w:r>
          </w:p>
        </w:tc>
      </w:tr>
      <w:tr>
        <w:tc>
          <w:tcPr>
            <w:tcW w:type="dxa" w:w="1440"/>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Motion</w:t>
            </w:r>
          </w:p>
        </w:tc>
        <w:tc>
          <w:tcPr>
            <w:tcW w:type="dxa" w:w="8136"/>
            <w:vAlign w:val="center"/>
            <w:tcMar>
              <w:top w:w="100" w:type="dxa"/>
              <w:start w:w="120" w:type="dxa"/>
              <w:bottom w:w="100" w:type="dxa"/>
              <w:end w:w="120" w:type="dxa"/>
            </w:tcMar>
            <w:tcBorders>
              <w:top w:val="single" w:sz="6" w:color="D9DEE8"/>
              <w:left w:val="single" w:sz="6" w:color="D9DEE8"/>
              <w:bottom w:val="single" w:sz="6" w:color="D9DEE8"/>
              <w:right w:val="single" w:sz="6" w:color="D9DEE8"/>
              <w:insideH w:val="single" w:sz="6" w:color="D9DEE8"/>
              <w:insideV w:val="single" w:sz="6" w:color="D9DEE8"/>
            </w:tcBorders>
            <w:shd w:fill="F5F7FA"/>
          </w:tcPr>
          <w:p>
            <w:pPr>
              <w:spacing w:after="0" w:line="252" w:lineRule="auto"/>
            </w:pPr>
            <w:r>
              <w:rPr>
                <w:rFonts w:ascii="Aptos" w:hAnsi="Aptos"/>
                <w:b w:val="0"/>
                <w:i w:val="0"/>
                <w:color w:val="172033"/>
                <w:sz w:val="17"/>
              </w:rPr>
              <w:t>Use short, restrained transitions for the sheet. Respect reduced-motion preferences and retain a tap-based alternative to gestures.</w:t>
            </w:r>
          </w:p>
        </w:tc>
      </w:tr>
    </w:tbl>
    <w:p>
      <w:pPr>
        <w:spacing w:after="20"/>
      </w:pPr>
    </w:p>
    <w:p>
      <w:pPr>
        <w:pStyle w:val="Heading1"/>
        <w:keepNext/>
        <w:spacing w:before="260" w:after="100"/>
      </w:pPr>
      <w:r>
        <w:rPr>
          <w:rFonts w:ascii="Aptos" w:hAnsi="Aptos"/>
          <w:b/>
          <w:i w:val="0"/>
          <w:color w:val="000000"/>
          <w:sz w:val="32"/>
        </w:rPr>
        <w:t>9. Safety and privacy cues</w:t>
      </w:r>
    </w:p>
    <w:p>
      <w:pPr>
        <w:pStyle w:val="ListBullet"/>
        <w:spacing w:after="60" w:line="264" w:lineRule="auto"/>
      </w:pPr>
      <w:r>
        <w:rPr>
          <w:rFonts w:ascii="Aptos" w:hAnsi="Aptos"/>
          <w:b w:val="0"/>
          <w:i w:val="0"/>
          <w:color w:val="172033"/>
          <w:sz w:val="20"/>
        </w:rPr>
        <w:t>Map pins locate activities and meeting places, not individual students. Avoid exposing live personal location on the discovery map.</w:t>
      </w:r>
    </w:p>
    <w:p>
      <w:pPr>
        <w:pStyle w:val="ListBullet"/>
        <w:spacing w:after="60" w:line="264" w:lineRule="auto"/>
      </w:pPr>
      <w:r>
        <w:t>Make chat membership explicit: only accepted account holders can use the group chat or see private meeting instructions. Any host-added participants must pass the same account-standing, age, and optional community checks.</w:t>
      </w:r>
    </w:p>
    <w:p>
      <w:pPr>
        <w:pStyle w:val="ListBullet"/>
        <w:spacing w:after="60" w:line="264" w:lineRule="auto"/>
      </w:pPr>
      <w:r>
        <w:rPr>
          <w:rFonts w:ascii="Aptos" w:hAnsi="Aptos"/>
          <w:b w:val="0"/>
          <w:i w:val="0"/>
          <w:color w:val="172033"/>
          <w:sz w:val="20"/>
        </w:rPr>
        <w:t>Encourage public meeting places and make report and block controls discoverable in the full product. Keep safety guidance concise near the relevant action.</w:t>
      </w:r>
    </w:p>
    <w:p>
      <w:pPr>
        <w:pStyle w:val="ListBullet"/>
        <w:spacing w:after="60" w:line="264" w:lineRule="auto"/>
      </w:pPr>
      <w:r>
        <w:t>Do not imply that prototype sample users, quest counts, or messages are real. The prototype uses illustrative local-area data and has no live map service or backend.</w:t>
      </w:r>
    </w:p>
    <w:p>
      <w:pPr>
        <w:pStyle w:val="Heading1"/>
        <w:keepNext/>
        <w:spacing w:before="260" w:after="100"/>
      </w:pPr>
      <w:r>
        <w:rPr>
          <w:rFonts w:ascii="Aptos" w:hAnsi="Aptos"/>
          <w:b/>
          <w:i w:val="0"/>
          <w:color w:val="000000"/>
          <w:sz w:val="32"/>
        </w:rPr>
        <w:t>10. Clickable prototype behavior and limits</w:t>
      </w:r>
    </w:p>
    <w:p>
      <w:pPr>
        <w:spacing w:before="0" w:after="120" w:line="269" w:lineRule="auto"/>
      </w:pPr>
      <w:r>
        <w:t>The current prototype is a browser-only experience using illustrative quests in a sample launch area; no institution is an eligibility requirement. It demonstrates map discovery, category and text filtering, an expandable List sheet, day/night theme switching, quest detail selection, join requests, a host-acceptance preview, accepted quest chat, and quest creation. The target product supports Google sign-in or email/password for any 18+ eligible account holder; student status is not required. The prototype does not implement real authentication, age checks, or account safety controls. The existing feed, profile, and leaderboard remain secondary prototype destinations.</w:t>
      </w:r>
    </w:p>
    <w:p>
      <w:pPr>
        <w:pStyle w:val="ListBullet"/>
        <w:spacing w:after="60" w:line="264" w:lineRule="auto"/>
      </w:pPr>
      <w:r>
        <w:rPr>
          <w:rFonts w:ascii="Aptos" w:hAnsi="Aptos"/>
          <w:b w:val="0"/>
          <w:i w:val="0"/>
          <w:color w:val="172033"/>
          <w:sz w:val="20"/>
        </w:rPr>
        <w:t>The map is schematic and has no map provider, geocoding, or live location service.</w:t>
      </w:r>
    </w:p>
    <w:p>
      <w:pPr>
        <w:pStyle w:val="ListBullet"/>
        <w:spacing w:after="60" w:line="264" w:lineRule="auto"/>
      </w:pPr>
      <w:r>
        <w:rPr>
          <w:rFonts w:ascii="Aptos" w:hAnsi="Aptos"/>
          <w:b w:val="0"/>
          <w:i w:val="0"/>
          <w:color w:val="172033"/>
          <w:sz w:val="20"/>
        </w:rPr>
        <w:t>Quest, user, and message data live in browser memory and reset when the page reloads; interactions are demonstrations rather than a production service.</w:t>
      </w:r>
    </w:p>
    <w:p>
      <w:pPr>
        <w:pStyle w:val="ListBullet"/>
        <w:spacing w:after="60" w:line="264" w:lineRule="auto"/>
      </w:pPr>
      <w:r>
        <w:rPr>
          <w:rFonts w:ascii="Aptos" w:hAnsi="Aptos"/>
          <w:b w:val="0"/>
          <w:i w:val="0"/>
          <w:color w:val="172033"/>
          <w:sz w:val="20"/>
        </w:rPr>
        <w:t>A host acceptance step demonstrates the transition from pending request to joined chat. Production membership must be enforced by trusted backend rules.</w:t>
      </w:r>
    </w:p>
    <w:p>
      <w:pPr>
        <w:pStyle w:val="ListBullet"/>
        <w:spacing w:after="60" w:line="264" w:lineRule="auto"/>
      </w:pPr>
      <w:r>
        <w:t>Theme behavior is settled for the design baseline: follow device appearance initially and preserve a manual override across sessions. The persistence mechanism and whether the preference syncs across devices are implementation details to confirm during technical design.</w:t>
      </w:r>
    </w:p>
    <w:p>
      <w:pPr>
        <w:pStyle w:val="Heading1"/>
        <w:keepNext/>
        <w:spacing w:before="260" w:after="100"/>
      </w:pPr>
      <w:r>
        <w:rPr>
          <w:rFonts w:ascii="Aptos" w:hAnsi="Aptos"/>
          <w:b/>
          <w:i w:val="0"/>
          <w:color w:val="000000"/>
          <w:sz w:val="32"/>
        </w:rPr>
        <w:t>11. Decisions to confirm before production</w:t>
      </w:r>
    </w:p>
    <w:p>
      <w:pPr>
        <w:pStyle w:val="ListBullet"/>
        <w:spacing w:after="60" w:line="264" w:lineRule="auto"/>
      </w:pPr>
      <w:r>
        <w:t>Map and location: use Mapbox first and switch to Google Maps if coverage or usability is inadequate across Dubai Academic City. Device location is optional and requested only for a user-initiated location feature such as recentering; browsing and manual map navigation must work without it.</w:t>
      </w:r>
    </w:p>
    <w:p>
      <w:pPr>
        <w:pStyle w:val="ListBullet"/>
        <w:spacing w:after="60" w:line="264" w:lineRule="auto"/>
      </w:pPr>
      <w:r>
        <w:t>Participation and chat: require host approval for every join request. Create or expose the quest room only after acceptance; pending requesters receive no chat access. Keep private meeting instructions visible only to the host and accepted participants.</w:t>
      </w:r>
    </w:p>
    <w:p>
      <w:pPr>
        <w:pStyle w:val="ListBullet"/>
        <w:spacing w:after="60" w:line="264" w:lineRule="auto"/>
      </w:pPr>
      <w:r>
        <w:t>Filters: allow several categories and available refinements to be combined. Show active filters clearly and provide a clear reset action; category chips remain a quick single-category path.</w:t>
      </w:r>
    </w:p>
    <w:p>
      <w:pPr>
        <w:pStyle w:val="ListBullet"/>
        <w:spacing w:after="60" w:line="264" w:lineRule="auto"/>
      </w:pPr>
      <w:r>
        <w:t>Theme: follow device appearance by default and remember a manual override across sessions. Keep map geometry and control positions consistent between day and night themes.</w:t>
      </w:r>
    </w:p>
    <w:p>
      <w:pPr>
        <w:pStyle w:val="ListBullet"/>
        <w:spacing w:after="60" w:line="264" w:lineRule="auto"/>
      </w:pPr>
      <w:r>
        <w:t>Completed and saved quests: make completed quest chats read-only and retain a clear route to history or recap. Let the host choose whether to share a recap, subject to consent rules; keep proof private unless sharing requirements are met. Keep saved quests in the saved list with clear open, filled, closed, or expired status; disable joining when a quest is no longer open.</w:t>
      </w:r>
    </w:p>
    <w:p>
      <w:r>
        <w:t>Build baseline accepted  The complete frontend and backend will be integrated before external student testing. At Checkpoint 8, conduct five moderated sessions with adult students from at least two institutions, apply accepted changes, and re-check affected flows before pilot readiness. Use synthetic data in development and staging while CP1 release gates remain open.</w:t>
      </w:r>
    </w:p>
    <w:p>
      <w:pPr>
        <w:pStyle w:val="Heading1"/>
        <w:keepNext/>
        <w:spacing w:before="260" w:after="100"/>
      </w:pPr>
      <w:r>
        <w:rPr>
          <w:rFonts w:ascii="Aptos" w:hAnsi="Aptos"/>
          <w:b/>
          <w:i w:val="0"/>
          <w:color w:val="000000"/>
          <w:sz w:val="32"/>
        </w:rPr>
        <w:t>12. Design acceptance checklist</w:t>
      </w:r>
    </w:p>
    <w:p>
      <w:pPr>
        <w:spacing w:after="80"/>
        <w:ind w:left="173"/>
      </w:pPr>
      <w:r>
        <w:rPr>
          <w:rFonts w:ascii="Aptos" w:hAnsi="Aptos"/>
          <w:b/>
          <w:i w:val="0"/>
          <w:color w:val="FF5E4D"/>
          <w:sz w:val="21"/>
        </w:rPr>
        <w:t xml:space="preserve">[ ]  </w:t>
      </w:r>
      <w:r>
        <w:rPr>
          <w:rFonts w:ascii="Aptos" w:hAnsi="Aptos"/>
          <w:b w:val="0"/>
          <w:i w:val="0"/>
          <w:color w:val="172033"/>
          <w:sz w:val="19"/>
        </w:rPr>
        <w:t>The app opens directly to a map with nearby sidequest pins visible.</w:t>
      </w:r>
    </w:p>
    <w:p>
      <w:pPr>
        <w:spacing w:after="80"/>
        <w:ind w:left="173"/>
      </w:pPr>
      <w:r>
        <w:rPr>
          <w:rFonts w:ascii="Aptos" w:hAnsi="Aptos"/>
          <w:b/>
          <w:i w:val="0"/>
          <w:color w:val="FF5E4D"/>
          <w:sz w:val="21"/>
        </w:rPr>
        <w:t xml:space="preserve">[ ]  </w:t>
      </w:r>
      <w:r>
        <w:rPr>
          <w:rFonts w:ascii="Aptos" w:hAnsi="Aptos"/>
          <w:b w:val="0"/>
          <w:i w:val="0"/>
          <w:color w:val="172033"/>
          <w:sz w:val="19"/>
        </w:rPr>
        <w:t>Search and category filters are at the top of the map on phone and website.</w:t>
      </w:r>
    </w:p>
    <w:p>
      <w:pPr>
        <w:spacing w:after="80"/>
        <w:ind w:left="173"/>
      </w:pPr>
      <w:r>
        <w:rPr>
          <w:rFonts w:ascii="Aptos" w:hAnsi="Aptos"/>
          <w:b/>
          <w:i w:val="0"/>
          <w:color w:val="FF5E4D"/>
          <w:sz w:val="21"/>
        </w:rPr>
        <w:t xml:space="preserve">[ ]  </w:t>
      </w:r>
      <w:r>
        <w:rPr>
          <w:rFonts w:ascii="Aptos" w:hAnsi="Aptos"/>
          <w:b w:val="0"/>
          <w:i w:val="0"/>
          <w:color w:val="172033"/>
          <w:sz w:val="19"/>
        </w:rPr>
        <w:t>A collapsed List handle expands into nearby quest cards and collapses back to the map.</w:t>
      </w:r>
    </w:p>
    <w:p>
      <w:pPr>
        <w:spacing w:after="80"/>
        <w:ind w:left="173"/>
      </w:pPr>
      <w:r>
        <w:rPr>
          <w:rFonts w:ascii="Aptos" w:hAnsi="Aptos"/>
          <w:b/>
          <w:i w:val="0"/>
          <w:color w:val="FF5E4D"/>
          <w:sz w:val="21"/>
        </w:rPr>
        <w:t xml:space="preserve">[ ]  </w:t>
      </w:r>
      <w:r>
        <w:rPr>
          <w:rFonts w:ascii="Aptos" w:hAnsi="Aptos"/>
          <w:b w:val="0"/>
          <w:i w:val="0"/>
          <w:color w:val="172033"/>
          <w:sz w:val="19"/>
        </w:rPr>
        <w:t>Chats is distinct from List and only shows active conversations for joined or added participants.</w:t>
      </w:r>
    </w:p>
    <w:p>
      <w:pPr>
        <w:spacing w:after="80"/>
        <w:ind w:left="173"/>
      </w:pPr>
      <w:r>
        <w:rPr>
          <w:rFonts w:ascii="Aptos" w:hAnsi="Aptos"/>
          <w:b/>
          <w:i w:val="0"/>
          <w:color w:val="FF5E4D"/>
          <w:sz w:val="21"/>
        </w:rPr>
        <w:t xml:space="preserve">[ ]  </w:t>
      </w:r>
      <w:r>
        <w:rPr>
          <w:rFonts w:ascii="Aptos" w:hAnsi="Aptos"/>
          <w:b w:val="0"/>
          <w:i w:val="0"/>
          <w:color w:val="172033"/>
          <w:sz w:val="19"/>
        </w:rPr>
        <w:t>Day and night maps use the same layout with appropriate light and dark surfaces; the user can switch manually.</w:t>
      </w:r>
    </w:p>
    <w:p>
      <w:pPr>
        <w:spacing w:after="80"/>
        <w:ind w:left="173"/>
      </w:pPr>
      <w:r>
        <w:rPr>
          <w:rFonts w:ascii="Aptos" w:hAnsi="Aptos"/>
          <w:b/>
          <w:i w:val="0"/>
          <w:color w:val="FF5E4D"/>
          <w:sz w:val="21"/>
        </w:rPr>
        <w:t xml:space="preserve">[ ]  </w:t>
      </w:r>
      <w:r>
        <w:rPr>
          <w:rFonts w:ascii="Aptos" w:hAnsi="Aptos"/>
          <w:b w:val="0"/>
          <w:i w:val="0"/>
          <w:color w:val="172033"/>
          <w:sz w:val="19"/>
        </w:rPr>
        <w:t>The colors feel bright and student-friendly while labels, icons, and controls remain readable.</w:t>
      </w:r>
    </w:p>
    <w:p>
      <w:pPr>
        <w:spacing w:after="80"/>
        <w:ind w:left="173"/>
      </w:pPr>
      <w:r>
        <w:rPr>
          <w:rFonts w:ascii="Aptos" w:hAnsi="Aptos"/>
          <w:b/>
          <w:i w:val="0"/>
          <w:color w:val="FF5E4D"/>
          <w:sz w:val="21"/>
        </w:rPr>
        <w:t xml:space="preserve">[ ]  </w:t>
      </w:r>
      <w:r>
        <w:rPr>
          <w:rFonts w:ascii="Aptos" w:hAnsi="Aptos"/>
          <w:b w:val="0"/>
          <w:i w:val="0"/>
          <w:color w:val="172033"/>
          <w:sz w:val="19"/>
        </w:rPr>
        <w:t>Phone and desktop layouts preserve the map as the main discovery surface.</w:t>
      </w:r>
    </w:p>
    <w:sectPr w:rsidR="00FC693F" w:rsidRPr="0006063C" w:rsidSect="00034616">
      <w:headerReference w:type="default" r:id="rId9"/>
      <w:footerReference w:type="default" r:id="rId10"/>
      <w:pgSz w:w="11909" w:h="16834"/>
      <w:pgMar w:top="1037" w:right="1123" w:bottom="979"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b w:val="0"/>
        <w:i w:val="0"/>
        <w:color w:val="737D91"/>
        <w:sz w:val="16"/>
      </w:rPr>
      <w:t xml:space="preserve">SideQuest UI/UX Design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i w:val="0"/>
        <w:color w:val="647087"/>
        <w:sz w:val="16"/>
      </w:rPr>
      <w:t>SIDEQUEST  /  PRODUCT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SideQuest UI UX Design Specification</dc:title>
  <dc:subject>Map-first campus activity discovery and sidequest chat experience | Independent student platform across institutions</dc:subject>
  <dc:creator>SideQuest</dc:creator>
  <cp:keywords>SideQuest, UI, UX, campus map, sidequests, chats</cp:keywords>
  <dc:description>generated by python-docx</dc:description>
  <cp:lastModifiedBy/>
  <cp:revision>1</cp:revision>
  <dcterms:created xsi:type="dcterms:W3CDTF">2013-12-23T23:15:00Z</dcterms:created>
  <dcterms:modified xsi:type="dcterms:W3CDTF">2013-12-23T23:15:00Z</dcterms:modified>
  <cp:category/>
</cp:coreProperties>
</file>