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B365D"/>
          <w:sz w:val="48"/>
        </w:rPr>
        <w:t>ORCA System Architecture &amp; Agentic Chatbot Workflow</w:t>
      </w:r>
    </w:p>
    <w:p>
      <w:pPr>
        <w:spacing w:before="0" w:after="360"/>
      </w:pPr>
      <w:r>
        <w:rPr>
          <w:rFonts w:ascii="Arial" w:hAnsi="Arial"/>
          <w:b w:val="0"/>
          <w:i/>
          <w:color w:val="0B6E5C"/>
          <w:sz w:val="24"/>
        </w:rPr>
        <w:t>Comprehensive Technical Documentation of Codebase, Deterministic Safety Core, and Fail-Closed AI Chatbot Layer</w:t>
      </w:r>
    </w:p>
    <w:p>
      <w:pPr>
        <w:spacing w:after="240"/>
      </w:pPr>
      <w:r>
        <w:rPr>
          <w:rFonts w:ascii="Arial" w:hAnsi="Arial"/>
          <w:b w:val="0"/>
          <w:i w:val="0"/>
          <w:color w:val="CCCCCC"/>
          <w:sz w:val="2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i w:val="0"/>
          <w:color w:val="1B365D"/>
          <w:sz w:val="32"/>
        </w:rPr>
        <w:t>1. Executive Summary &amp; Core Engineering Philosophy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ORCA (Oceanic Risk &amp; Condition Advisory) is a domain-specific marine safety reasoning system built for traditional and artisanal fishermen operating along the Tamil Nadu coastline (India). The platform evaluates 10 major coastal zones: Chennai, Mahabalipuram, Cuddalore, Nagapattinam, Karaikal, Pamban, Tuticorin, Kanyakumari, Colachel, and Mallipattinam.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B365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2"/>
              </w:rPr>
              <w:t>★ The Core Architecture Principle: Zero-Trust AI &amp; Boring Safety Core</w:t>
              <w:br/>
            </w:r>
            <w:r>
              <w:rPr>
                <w:rFonts w:ascii="Arial" w:hAnsi="Arial"/>
                <w:color w:val="333333"/>
                <w:sz w:val="20"/>
              </w:rPr>
              <w:t>1. Deterministic Guarantee: Marine safety decisions (GO / DO NOT GO / SAFER ALTERNATIVE) are made exclusively by deterministic Python algorithms in policy.py and planner.py. Safety rules CANNOT be prompted out by an LLM.</w:t>
              <w:br/>
              <w:t>2. Fail-Closed AI Layer: The LLM agentic chatbot layer (orca/agentic.py) sits strictly around the safety engine. If the AI layer experiences any error (rate limit, key failure, timeout, invalid JSON), it degrades seamlessly to exact deterministic output byte-for-byte.</w:t>
              <w:br/>
              <w:t>3. Full Evidence Traceability: Every figure, wave height, wind speed, or temperature cited by the chatbot traces to a verified MarineObservation ID accessible via /evidence/{id}.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i w:val="0"/>
          <w:color w:val="1B365D"/>
          <w:sz w:val="32"/>
        </w:rPr>
        <w:t>2. End-to-End Codebase Map &amp; Directory Architecture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The repository is structured into distinct, modular layers adhering to strict boundaries: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File / Directory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Module Purpose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Responsibilities &amp; Safety Rules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365D"/>
                <w:sz w:val="19"/>
              </w:rPr>
              <w:t>orca/agentic.py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Agentic Chatbot Workflow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Groq LLM integration for intent extraction, translation, and grounded phrasing. Never imports policy.py.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365D"/>
                <w:sz w:val="19"/>
              </w:rPr>
              <w:t>orca/planner.py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Multi-Zone Planner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Runs agents across 10 zones, evaluates alternatives, collects evidence IDs, builds Recommendations.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365D"/>
                <w:sz w:val="19"/>
              </w:rPr>
              <w:t>orca/policy.py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Deterministic Safety Engine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Zero network/LLM calls. Enforces hard denial precedence and risk override thresholds.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365D"/>
                <w:sz w:val="19"/>
              </w:rPr>
              <w:t>orca/agents.py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Domain Evaluators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 independent agents: Satellite EO, Ocean State, Weather Risk, Wave Hazard, and Geofence/IMBL.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365D"/>
                <w:sz w:val="19"/>
              </w:rPr>
              <w:t>orca/memory.py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Conversation Memory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Sanitizes chat history into enum facts. NOTHING TYPED BY THE USER IS EVER STORED OR REPLAYED.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365D"/>
                <w:sz w:val="19"/>
              </w:rPr>
              <w:t>orca/api.py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FastAPI Endpoints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Exposes /ask, /evidence/{id}, /bathymetry, and /health. Delegates /ask to agentic layer.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365D"/>
                <w:sz w:val="19"/>
              </w:rPr>
              <w:t>orca/schema.py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Data Models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Pydantic &amp; dataclass definitions for MarineObservation, Finding, and Recommendation.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365D"/>
                <w:sz w:val="19"/>
              </w:rPr>
              <w:t>data/fetch.py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Ingestion &amp; Caching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Fetches multi-source ocean data (Open-Meteo, NOAA ERDDAP, MarineRegions IMBL API) to data/cache/.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365D"/>
                <w:sz w:val="19"/>
              </w:rPr>
              <w:t>web/index.html &amp; three-viz.js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Frontend UI &amp; 3D Viz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Vanilla CSS + Three.js visualizer. Displays honest AI-enhanced badges and native Tamil typography.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i w:val="0"/>
          <w:color w:val="1B365D"/>
          <w:sz w:val="32"/>
        </w:rPr>
        <w:t>3. The Deterministic Safety Core (orca/agents.py &amp; policy.py)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Before an LLM ever touches a request, ORCA evaluates physical marine evidence through 5 domain agents and a strict decision tree: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>1. EO Satellite Agent (eo_satellite_agent):</w:t>
      </w:r>
      <w:r>
        <w:rPr>
          <w:rFonts w:ascii="Arial" w:hAnsi="Arial"/>
          <w:b w:val="0"/>
          <w:i w:val="0"/>
          <w:color w:val="333333"/>
          <w:sz w:val="21"/>
        </w:rPr>
        <w:t xml:space="preserve"> Evaluates Chlorophyll-a (≥0.5 mg/m³) satellite imagery (NOAA VIIRS) and Sea Surface Temperature (27°C - 31°C) to identify fish aggregation zones.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>2. Ocean State Agent (ocean_state_agent):</w:t>
      </w:r>
      <w:r>
        <w:rPr>
          <w:rFonts w:ascii="Arial" w:hAnsi="Arial"/>
          <w:b w:val="0"/>
          <w:i w:val="0"/>
          <w:color w:val="333333"/>
          <w:sz w:val="21"/>
        </w:rPr>
        <w:t xml:space="preserve"> Assesses thermal suitability and ocean current velocity.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>3. Weather Agent (weather_agent):</w:t>
      </w:r>
      <w:r>
        <w:rPr>
          <w:rFonts w:ascii="Arial" w:hAnsi="Arial"/>
          <w:b w:val="0"/>
          <w:i w:val="0"/>
          <w:color w:val="333333"/>
          <w:sz w:val="21"/>
        </w:rPr>
        <w:t xml:space="preserve"> Scales wind speed risk level up to 40 km/h.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>4. Wave Hazard Agent (hazard_agent):</w:t>
      </w:r>
      <w:r>
        <w:rPr>
          <w:rFonts w:ascii="Arial" w:hAnsi="Arial"/>
          <w:b w:val="0"/>
          <w:i w:val="0"/>
          <w:color w:val="333333"/>
          <w:sz w:val="21"/>
        </w:rPr>
        <w:t xml:space="preserve"> Evaluates significant wave height (m). Wave height &gt; 2.5 m (Douglas Sea State 5 - Rough) triggers an unconditional HARD DENY.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>5. Geofence &amp; IMBL Agent (geofence_agent):</w:t>
      </w:r>
      <w:r>
        <w:rPr>
          <w:rFonts w:ascii="Arial" w:hAnsi="Arial"/>
          <w:b w:val="0"/>
          <w:i w:val="0"/>
          <w:color w:val="333333"/>
          <w:sz w:val="21"/>
        </w:rPr>
        <w:t xml:space="preserve"> Checks restricted marine zones (Gulf of Mannar Marine National Park MPA) and distance to the India-Sri Lanka Maritime Boundary (IMBL). IMBL &lt; 2.0 km triggers an unconditional HARD DENY; &lt; 5.0 km triggers warning; &lt; 10.0 km triggers advisory.</w:t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i w:val="0"/>
          <w:color w:val="0B6E5C"/>
          <w:sz w:val="26"/>
        </w:rPr>
        <w:t>Decision Tree Rules in orca/policy.py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The decision engine resolves agent findings into a final zone action using 3 unyielding rules: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def resolve(findings: list[Finding]) -&gt; Decision:    # Rule 1: Any hard denial (wave &gt; 2.5m, MPA boundary, IMBL &lt; 2km) wins unconditionally    if hard_denials:        return Decision(action='DO NOT GO', reason=primary.reason)        # Rule 2: High risk (&gt;= 0.6) contradicts fishing opportunity -&gt; Safety Wins    if opportunity and danger:        return Decision(action='SAFER ALTERNATIVE', reason=danger[0].reason)        # Rule 3: Acceptable conditions with no hazards -&gt; GO    return Decision(action='GO', reason='No hazards found; conditions acceptable')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i w:val="0"/>
          <w:color w:val="1B365D"/>
          <w:sz w:val="32"/>
        </w:rPr>
        <w:t>4. Detailed Agentic Chatbot Workflow (orca/agentic.py)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The chatbot in orca/agentic.py is implemented as a bounded, fixed-code-path WORKFLOW (following Anthropic's 'Building Effective Agents' design guidelines), NOT an autonomous agent picking its own tools. This ensures absolute predictability, speed, and safety.</w:t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i w:val="0"/>
          <w:color w:val="0B6E5C"/>
          <w:sz w:val="26"/>
        </w:rPr>
        <w:t>4.1 The Four-Tiered Zone Resolution Architecture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When a user submits a question ('Is it safe to fish near the southernmost tip of India today?'), ORCA resolves the maritime zone using a 4-tier hierarchy: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 xml:space="preserve">Tier 1: Literal Substring Match (_zone_by_substring) ― </w:t>
      </w:r>
      <w:r>
        <w:rPr>
          <w:rFonts w:ascii="Arial" w:hAnsi="Arial"/>
          <w:b w:val="0"/>
          <w:i w:val="0"/>
          <w:color w:val="333333"/>
          <w:sz w:val="21"/>
        </w:rPr>
        <w:t>Zero Network / Zero Risk. The system checks if a known zone name (e.g. 'Nagapattinam') literally appears in the user query string. If matched, it uses this zone directly and completely bypasses the LLM.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 xml:space="preserve">Tier 2: LLM Intent &amp; Landmark Extraction (extract_query_intent) ― </w:t>
      </w:r>
      <w:r>
        <w:rPr>
          <w:rFonts w:ascii="Arial" w:hAnsi="Arial"/>
          <w:b w:val="0"/>
          <w:i w:val="0"/>
          <w:color w:val="333333"/>
          <w:sz w:val="21"/>
        </w:rPr>
        <w:t>LLM Extraction. If Tier 1 finds no direct hit and GROQ_API_KEY is configured, the extraction model (gpt-oss-20b) maps landmarks/descriptions (e.g. 'southernmost tip of India' -&gt; 'Kanyakumari') onto one of the 10 real zones in a closed Enum.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 xml:space="preserve">Tier 3: Prior Context Resolution (last_zone) ― </w:t>
      </w:r>
      <w:r>
        <w:rPr>
          <w:rFonts w:ascii="Arial" w:hAnsi="Arial"/>
          <w:b w:val="0"/>
          <w:i w:val="0"/>
          <w:color w:val="333333"/>
          <w:sz w:val="21"/>
        </w:rPr>
        <w:t>Validated Conversation Memory. If the query names no place (e.g., 'What about tomorrow?'), the system resolves the zone from sanitized prior turns in memory.py.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 xml:space="preserve">Tier 4: Geographic Fallback (build_recommendation) ― </w:t>
      </w:r>
      <w:r>
        <w:rPr>
          <w:rFonts w:ascii="Arial" w:hAnsi="Arial"/>
          <w:b w:val="0"/>
          <w:i w:val="0"/>
          <w:color w:val="333333"/>
          <w:sz w:val="21"/>
        </w:rPr>
        <w:t>Coordinate Fallback &amp; Honest Caveat. If no zone can be inferred, the system defaults to the nearest geographic zone by latitude/longitude distance AND appends an explicit coverage note: 'You didn't name a place ORCA covers, so this is for Kanyakumari, the nearest of the 10 zones'.</w:t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i w:val="0"/>
          <w:color w:val="0B6E5C"/>
          <w:sz w:val="26"/>
        </w:rPr>
        <w:t>4.2 Dual-Model Specialization Architecture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To maximize accuracy while respecting API rate limits (Groq free tier: 8,000 Tokens Per Minute), orca/agentic.py splits LLM duties across two specialized models: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6E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2340"/>
            <w:shd w:fill="0B6E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Groq Model</w:t>
            </w:r>
          </w:p>
        </w:tc>
        <w:tc>
          <w:tcPr>
            <w:tcW w:type="dxa" w:w="2340"/>
            <w:shd w:fill="0B6E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Config / Schema</w:t>
            </w:r>
          </w:p>
        </w:tc>
        <w:tc>
          <w:tcPr>
            <w:tcW w:type="dxa" w:w="2340"/>
            <w:shd w:fill="0B6E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 &amp; Execution Strategy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 Intent Extraction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0B6E5C"/>
                <w:sz w:val="19"/>
              </w:rPr>
              <w:t>openai/gpt-oss-20b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Temp = 0.0</w:t>
              <w:br/>
              <w:t>Strict JSON Schema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Extracts zone_name, language ('en'/'ta'), intent ('verdict'/'data_lookup'), variable, time_frame, and on_topic. Fast &amp; precise.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 Grounded Composition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0B6E5C"/>
                <w:sz w:val="19"/>
              </w:rPr>
              <w:t>openai/gpt-oss-120b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Temp = 0.3</w:t>
              <w:br/>
              <w:t>Strict JSON Schema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Phrases the deterministic decision in natural English or Tamil. Uses trimmed context (~200 tokens) to prevent rate limits.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80" w:after="80"/>
      </w:pPr>
      <w:r>
        <w:rPr>
          <w:rFonts w:ascii="Arial" w:hAnsi="Arial"/>
          <w:b/>
          <w:i w:val="0"/>
          <w:color w:val="0B6E5C"/>
          <w:sz w:val="26"/>
        </w:rPr>
        <w:t>4.3 Trimmed Context Injection &amp; Hallucination Immunization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Passing the entire raw recommendation dictionary (~3,200 tokens containing all 10 zone summaries, 5 raw agent findings, provenance URLs, and bathymetry grids) blew past Groq's 8,000 TPM limit after just two requests. Furthermore, handing excess raw JSON to an LLM increases hallucination risks.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orca/agentic.py introduces _composition_context() to trim context down to ~200 tokens: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def _composition_context(recommendation: dict) -&gt; dict:    # Minimal slice handed to the LLM composer    return {        'action': recommendation.get('action'),        'reason': recommendation.get('reason'),        'chosen_zone': (recommendation.get('chosen_zone') or {}).get('name'),        'evidence': [            {'id': e['id'], 'variable': e['variable'], 'value': e['value'], 'unit': e['unit']}            for e in recommendation.get('evidence', [])        ],    }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80"/>
      </w:pPr>
      <w:r>
        <w:rPr>
          <w:rFonts w:ascii="Arial" w:hAnsi="Arial"/>
          <w:b/>
          <w:i w:val="0"/>
          <w:color w:val="0B6E5C"/>
          <w:sz w:val="26"/>
        </w:rPr>
        <w:t>4.4 Evidence Citation Validation &amp; Fail-Closed Fallback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Even under strict JSON schema constraints, LLMs can occasionally cite non-existent evidence IDs. orca/agentic.py explicitly validates returned citations against real evidence IDs from planner.py: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# Re-validate citations server-side:result['cited_evidence_ids'] = [    i for i in result.get('cited_evidence_ids', []) if i in real_evidence_ids]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i w:val="0"/>
          <w:color w:val="1B365D"/>
          <w:sz w:val="32"/>
        </w:rPr>
        <w:t>5. Conversation Memory Architecture (orca/memory.py)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Multi-turn chat introduces two major security &amp; reliability threats: Hallucination Compounding (carrying forward previous LLM errors) and Prompt Injection through Chat History ('ignore instructions...').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B365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2"/>
              </w:rPr>
              <w:t>★ The Absolute Memory Safety Rule (orca/memory.py)</w:t>
              <w:br/>
            </w:r>
            <w:r>
              <w:rPr>
                <w:rFonts w:ascii="Arial" w:hAnsi="Arial"/>
                <w:color w:val="333333"/>
                <w:sz w:val="20"/>
              </w:rPr>
              <w:t>NOTHING THE USER TYPED IS EVER STORED OR REPLAYED. EVER.</w:t>
              <w:br/>
              <w:br/>
              <w:t>When a client sends chat history to /ask, memory.sanitize() instantly reduces every turn to at most 3 validated ENUM values: (zone_name, variable, time_frame). Free text is discarded entirely.</w:t>
              <w:br/>
              <w:br/>
              <w:t>- Immunization Against Hallucination Compounding: A bad prior turn leaves behind only a real zone name (e.g. 'Karaikal'), never bad prose. Every response is re-derived from fresh cached sensor data.</w:t>
              <w:br/>
              <w:t>- Immunization Against Prompt Injection: Injection strings cannot survive being cast into a closed Enum set.</w:t>
              <w:br/>
              <w:t>- Isolated Path: Sanitized turns reach ONLY the Intent Extraction step (to resolve missing subjects like 'what about tomorrow?'), and NEVER the Composition step.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i w:val="0"/>
          <w:color w:val="1B365D"/>
          <w:sz w:val="32"/>
        </w:rPr>
        <w:t>6. Frontend UX, Provenance Traceability &amp; Testing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333333"/>
          <w:sz w:val="21"/>
        </w:rPr>
        <w:t>The user interface (web/index.html &amp; three-viz.js) enforces visual honesty and complete data provenance: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 xml:space="preserve">Visual Honesty Badge: </w:t>
      </w:r>
      <w:r>
        <w:rPr>
          <w:rFonts w:ascii="Arial" w:hAnsi="Arial"/>
          <w:b w:val="0"/>
          <w:i w:val="0"/>
          <w:color w:val="333333"/>
          <w:sz w:val="21"/>
        </w:rPr>
        <w:t xml:space="preserve"> The frontend displays an 'AI-enhanced' badge (#agentic-badge) ONLY when the LLM successfully executed. If the API key is missing or invalid, the badge is hidden, and exact deterministic text is displayed without misleading the user.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 xml:space="preserve">Multi-Language Typography: </w:t>
      </w:r>
      <w:r>
        <w:rPr>
          <w:rFonts w:ascii="Arial" w:hAnsi="Arial"/>
          <w:b w:val="0"/>
          <w:i w:val="0"/>
          <w:color w:val="333333"/>
          <w:sz w:val="21"/>
        </w:rPr>
        <w:t xml:space="preserve"> When Tamil ('ta') is detected, the UI sets lang='ta' on the response card, triggering native Tamil font styling and optimal line height.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 xml:space="preserve">Full Provenance Traceability: </w:t>
      </w:r>
      <w:r>
        <w:rPr>
          <w:rFonts w:ascii="Arial" w:hAnsi="Arial"/>
          <w:b w:val="0"/>
          <w:i w:val="0"/>
          <w:color w:val="333333"/>
          <w:sz w:val="21"/>
        </w:rPr>
        <w:t xml:space="preserve"> Every number shown in an answer is backed by an observation ID. Clicking an evidence item queries GET /evidence/{id}, returning full telemetry details (sensor source, timestamp, coordinates, confidence).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1B365D"/>
          <w:sz w:val="21"/>
        </w:rPr>
        <w:t xml:space="preserve">Comprehensive Automated Test Suite: </w:t>
      </w:r>
      <w:r>
        <w:rPr>
          <w:rFonts w:ascii="Arial" w:hAnsi="Arial"/>
          <w:b w:val="0"/>
          <w:i w:val="0"/>
          <w:color w:val="333333"/>
          <w:sz w:val="21"/>
        </w:rPr>
        <w:t xml:space="preserve"> The entire agentic workflow is backed by 152 unit tests (pytest) and Playwright E2E suites (e2e/live.spec.js, e2e/agentic-exceptions.spec.js), proving that live HTTP 401s, 422s, 503s, and dead backend ports degrade gracefully without crashing.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