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 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ANBARASAN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kabilanvr26@gmail.com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AJITH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sathivel87060@gmail.com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BALAKRISHNAN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balakey4352sp@gmail.com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ELANGO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elango30261615@gmail.com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FAJRUL AMEEN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ameenadnan587@gmail.com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ssJzO3uzwz21yflBEHjKXaLBA==">CgMxLjA4AHIhMWR3dWpURGhUVGZGVU1IRUlFVF9rNVhOSVJCUUZ2b2pF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</cp:coreProperties>
</file>