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2DD" w:rsidRDefault="00E552DD" w:rsidP="00E552DD">
      <w:pPr>
        <w:ind w:firstLineChars="200" w:firstLine="560"/>
        <w:jc w:val="center"/>
        <w:rPr>
          <w:rFonts w:asciiTheme="minorEastAsia" w:hAnsiTheme="minorEastAsia"/>
          <w:sz w:val="28"/>
          <w:szCs w:val="28"/>
        </w:rPr>
      </w:pPr>
      <w:bookmarkStart w:id="0" w:name="_GoBack"/>
      <w:r>
        <w:rPr>
          <w:rFonts w:asciiTheme="minorEastAsia" w:hAnsiTheme="minorEastAsia" w:hint="eastAsia"/>
          <w:sz w:val="28"/>
          <w:szCs w:val="28"/>
        </w:rPr>
        <w:t>附件1 通信工程学院本科生素质类项目加分标准</w:t>
      </w:r>
    </w:p>
    <w:tbl>
      <w:tblPr>
        <w:tblStyle w:val="a3"/>
        <w:tblpPr w:leftFromText="180" w:rightFromText="180" w:vertAnchor="text" w:horzAnchor="page" w:tblpXSpec="center" w:tblpY="104"/>
        <w:tblOverlap w:val="never"/>
        <w:tblW w:w="9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1272"/>
        <w:gridCol w:w="2593"/>
        <w:gridCol w:w="1405"/>
        <w:gridCol w:w="1418"/>
        <w:gridCol w:w="2357"/>
      </w:tblGrid>
      <w:tr w:rsidR="00E552DD" w:rsidTr="00EC42D3">
        <w:trPr>
          <w:trHeight w:val="336"/>
          <w:jc w:val="center"/>
        </w:trPr>
        <w:tc>
          <w:tcPr>
            <w:tcW w:w="835" w:type="dxa"/>
            <w:vAlign w:val="center"/>
          </w:tcPr>
          <w:bookmarkEnd w:id="0"/>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类别</w:t>
            </w:r>
          </w:p>
        </w:tc>
        <w:tc>
          <w:tcPr>
            <w:tcW w:w="3865" w:type="dxa"/>
            <w:gridSpan w:val="2"/>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加分项目</w:t>
            </w: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加分对象</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认定加分值</w:t>
            </w:r>
          </w:p>
        </w:tc>
        <w:tc>
          <w:tcPr>
            <w:tcW w:w="2357"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备注</w:t>
            </w:r>
          </w:p>
        </w:tc>
      </w:tr>
      <w:tr w:rsidR="00E552DD" w:rsidTr="00EC42D3">
        <w:trPr>
          <w:trHeight w:val="215"/>
          <w:jc w:val="center"/>
        </w:trPr>
        <w:tc>
          <w:tcPr>
            <w:tcW w:w="835"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一、科研成果</w:t>
            </w:r>
          </w:p>
        </w:tc>
        <w:tc>
          <w:tcPr>
            <w:tcW w:w="1272"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大学生创新创业训练计划项目</w:t>
            </w:r>
          </w:p>
        </w:tc>
        <w:tc>
          <w:tcPr>
            <w:tcW w:w="2593"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国家级结题优秀项目</w:t>
            </w: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负责人</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最高0.1（GPA)</w:t>
            </w:r>
          </w:p>
        </w:tc>
        <w:tc>
          <w:tcPr>
            <w:tcW w:w="2357" w:type="dxa"/>
            <w:vMerge w:val="restart"/>
            <w:vAlign w:val="center"/>
          </w:tcPr>
          <w:p w:rsidR="00E552DD" w:rsidRDefault="00E552DD" w:rsidP="00EC42D3">
            <w:pPr>
              <w:spacing w:line="220" w:lineRule="exact"/>
              <w:jc w:val="left"/>
              <w:rPr>
                <w:rFonts w:ascii="微软雅黑" w:eastAsia="微软雅黑" w:hAnsi="微软雅黑" w:cs="微软雅黑"/>
                <w:sz w:val="15"/>
                <w:szCs w:val="15"/>
              </w:rPr>
            </w:pPr>
            <w:r>
              <w:rPr>
                <w:rFonts w:ascii="微软雅黑" w:eastAsia="微软雅黑" w:hAnsi="微软雅黑" w:cs="微软雅黑" w:hint="eastAsia"/>
                <w:sz w:val="15"/>
                <w:szCs w:val="15"/>
              </w:rPr>
              <w:t>学院认定加分。排名应与大</w:t>
            </w:r>
            <w:proofErr w:type="gramStart"/>
            <w:r>
              <w:rPr>
                <w:rFonts w:ascii="微软雅黑" w:eastAsia="微软雅黑" w:hAnsi="微软雅黑" w:cs="微软雅黑" w:hint="eastAsia"/>
                <w:sz w:val="15"/>
                <w:szCs w:val="15"/>
              </w:rPr>
              <w:t>创项目</w:t>
            </w:r>
            <w:proofErr w:type="gramEnd"/>
            <w:r>
              <w:rPr>
                <w:rFonts w:ascii="微软雅黑" w:eastAsia="微软雅黑" w:hAnsi="微软雅黑" w:cs="微软雅黑" w:hint="eastAsia"/>
                <w:sz w:val="15"/>
                <w:szCs w:val="15"/>
              </w:rPr>
              <w:t>中期检查、结题环节均一致。</w:t>
            </w:r>
          </w:p>
        </w:tc>
      </w:tr>
      <w:tr w:rsidR="00E552DD" w:rsidTr="00EC42D3">
        <w:trPr>
          <w:trHeight w:val="146"/>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第二名</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最高0.05（GPA)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333"/>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restart"/>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r>
              <w:rPr>
                <w:rFonts w:ascii="微软雅黑" w:eastAsia="微软雅黑" w:hAnsi="微软雅黑" w:cs="微软雅黑" w:hint="eastAsia"/>
                <w:sz w:val="15"/>
                <w:szCs w:val="15"/>
              </w:rPr>
              <w:t>学术论文</w:t>
            </w:r>
          </w:p>
          <w:p w:rsidR="00E552DD" w:rsidRDefault="00E552DD" w:rsidP="00EC42D3">
            <w:pPr>
              <w:spacing w:line="220" w:lineRule="exact"/>
              <w:ind w:left="150" w:hangingChars="100" w:hanging="150"/>
              <w:jc w:val="center"/>
              <w:rPr>
                <w:rFonts w:ascii="微软雅黑" w:eastAsia="微软雅黑" w:hAnsi="微软雅黑" w:cs="微软雅黑"/>
                <w:sz w:val="15"/>
                <w:szCs w:val="15"/>
              </w:rPr>
            </w:pPr>
            <w:r>
              <w:rPr>
                <w:rFonts w:ascii="微软雅黑" w:eastAsia="微软雅黑" w:hAnsi="微软雅黑" w:cs="微软雅黑" w:hint="eastAsia"/>
                <w:sz w:val="15"/>
                <w:szCs w:val="15"/>
              </w:rPr>
              <w:t>（本专业领域）</w:t>
            </w:r>
          </w:p>
        </w:tc>
        <w:tc>
          <w:tcPr>
            <w:tcW w:w="2593"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中国科学院文献情报中心期刊分区论文、北大核心期刊目录</w:t>
            </w: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一区 第一作者</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最高0.2（GPA)</w:t>
            </w:r>
          </w:p>
        </w:tc>
        <w:tc>
          <w:tcPr>
            <w:tcW w:w="2357" w:type="dxa"/>
            <w:vMerge w:val="restart"/>
            <w:vAlign w:val="center"/>
          </w:tcPr>
          <w:p w:rsidR="00E552DD" w:rsidRDefault="00E552DD" w:rsidP="00EC42D3">
            <w:pPr>
              <w:spacing w:line="220" w:lineRule="exact"/>
              <w:jc w:val="left"/>
              <w:rPr>
                <w:rFonts w:ascii="微软雅黑" w:eastAsia="微软雅黑" w:hAnsi="微软雅黑" w:cs="微软雅黑"/>
                <w:sz w:val="15"/>
                <w:szCs w:val="15"/>
              </w:rPr>
            </w:pPr>
            <w:r>
              <w:rPr>
                <w:rFonts w:ascii="微软雅黑" w:eastAsia="微软雅黑" w:hAnsi="微软雅黑" w:cs="微软雅黑" w:hint="eastAsia"/>
                <w:sz w:val="15"/>
                <w:szCs w:val="15"/>
              </w:rPr>
              <w:t>学院认定加分。论文/专利应为在学期间发表的本专业领域学术论文/专利；论文发表时标注的作者第一单位和论文第一完成单位必须是吉林大学或吉林大学通信工程学院；专利授权专利权人应为吉林大学。</w:t>
            </w:r>
          </w:p>
        </w:tc>
      </w:tr>
      <w:tr w:rsidR="00E552DD" w:rsidTr="00EC42D3">
        <w:trPr>
          <w:trHeight w:val="289"/>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二区 第一作者</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最高0.15（GPA)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287"/>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三区 第一作者</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最高0.1（GPA)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417"/>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四区/授权发明专利 第一作者/第一发明人</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最高0.05（GPA)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417"/>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EI检索期刊论文 第一作者</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最高0.02（GPA)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417"/>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ind w:left="150" w:hangingChars="100" w:hanging="150"/>
              <w:jc w:val="center"/>
              <w:rPr>
                <w:rFonts w:ascii="微软雅黑" w:eastAsia="微软雅黑" w:hAnsi="微软雅黑" w:cs="微软雅黑"/>
                <w:sz w:val="15"/>
                <w:szCs w:val="15"/>
              </w:rPr>
            </w:pPr>
          </w:p>
        </w:tc>
        <w:tc>
          <w:tcPr>
            <w:tcW w:w="2593"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北大核心期刊论文 第一作者</w:t>
            </w: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最高0.01（GPA)</w:t>
            </w:r>
          </w:p>
        </w:tc>
        <w:tc>
          <w:tcPr>
            <w:tcW w:w="2357" w:type="dxa"/>
            <w:vMerge/>
            <w:vAlign w:val="center"/>
          </w:tcPr>
          <w:p w:rsidR="00E552DD" w:rsidRDefault="00E552DD" w:rsidP="00EC42D3">
            <w:pPr>
              <w:spacing w:line="220" w:lineRule="exact"/>
              <w:jc w:val="left"/>
              <w:rPr>
                <w:rFonts w:ascii="微软雅黑" w:eastAsia="微软雅黑" w:hAnsi="微软雅黑" w:cs="微软雅黑"/>
                <w:sz w:val="15"/>
                <w:szCs w:val="15"/>
              </w:rPr>
            </w:pPr>
          </w:p>
        </w:tc>
      </w:tr>
      <w:tr w:rsidR="00E552DD" w:rsidTr="00EC42D3">
        <w:trPr>
          <w:trHeight w:val="268"/>
          <w:jc w:val="center"/>
        </w:trPr>
        <w:tc>
          <w:tcPr>
            <w:tcW w:w="835"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二、竞赛获奖</w:t>
            </w:r>
          </w:p>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吉林大学本科学生学科竞赛体系（最高0.4GPA)</w:t>
            </w: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A类获得国家级奖项，一等奖（金奖）</w:t>
            </w:r>
          </w:p>
        </w:tc>
        <w:tc>
          <w:tcPr>
            <w:tcW w:w="1405"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主力队员（</w:t>
            </w:r>
            <w:proofErr w:type="gramStart"/>
            <w:r>
              <w:rPr>
                <w:rFonts w:ascii="微软雅黑" w:eastAsia="微软雅黑" w:hAnsi="微软雅黑" w:cs="微软雅黑" w:hint="eastAsia"/>
                <w:sz w:val="15"/>
                <w:szCs w:val="15"/>
              </w:rPr>
              <w:t>限前六名</w:t>
            </w:r>
            <w:proofErr w:type="gramEnd"/>
            <w:r>
              <w:rPr>
                <w:rFonts w:ascii="微软雅黑" w:eastAsia="微软雅黑" w:hAnsi="微软雅黑" w:cs="微软雅黑" w:hint="eastAsia"/>
                <w:sz w:val="15"/>
                <w:szCs w:val="15"/>
              </w:rPr>
              <w:t>）</w:t>
            </w:r>
          </w:p>
          <w:p w:rsidR="00E552DD" w:rsidRDefault="00E552DD" w:rsidP="00EC42D3">
            <w:pPr>
              <w:spacing w:line="220" w:lineRule="exact"/>
              <w:jc w:val="center"/>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最高0.4（GPA)</w:t>
            </w:r>
          </w:p>
        </w:tc>
        <w:tc>
          <w:tcPr>
            <w:tcW w:w="2357" w:type="dxa"/>
            <w:vMerge w:val="restart"/>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学院认定加分。参照竞赛报名顺序，中间换人不加分；最高奖项如有特等奖，特等奖按一等奖加分。</w:t>
            </w:r>
          </w:p>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A类获得国家级奖项，二等奖（银奖）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最高0.15（GPA)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A类获得国家级奖项，三等奖（铜奖）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最高0.05（GPA)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B类获得国家级奖项，一等奖（金奖）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最高0.15（GPA)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B类获得国家级奖项，二等奖（银奖）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最高0.05（GPA)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B类获得国家级奖项，三等奖（铜奖）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最高0.02（GPA)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C类获得国家级奖项，一等奖（金奖）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最高0.05（GPA)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C类获得国家级奖项，二等奖（银奖）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最高0.02（GPA)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2593"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C类获得国家级奖项，三等奖（铜奖）</w:t>
            </w:r>
          </w:p>
        </w:tc>
        <w:tc>
          <w:tcPr>
            <w:tcW w:w="140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最高0.01（GPA)</w:t>
            </w:r>
          </w:p>
        </w:tc>
        <w:tc>
          <w:tcPr>
            <w:tcW w:w="2357" w:type="dxa"/>
            <w:vMerge/>
            <w:vAlign w:val="center"/>
          </w:tcPr>
          <w:p w:rsidR="00E552DD" w:rsidRDefault="00E552DD" w:rsidP="00EC42D3">
            <w:pPr>
              <w:spacing w:line="220" w:lineRule="exact"/>
              <w:rPr>
                <w:rFonts w:ascii="微软雅黑" w:eastAsia="微软雅黑" w:hAnsi="微软雅黑" w:cs="微软雅黑"/>
                <w:sz w:val="15"/>
                <w:szCs w:val="15"/>
              </w:rPr>
            </w:pPr>
          </w:p>
        </w:tc>
      </w:tr>
      <w:tr w:rsidR="00E552DD" w:rsidTr="00EC42D3">
        <w:trPr>
          <w:trHeight w:val="340"/>
          <w:jc w:val="center"/>
        </w:trPr>
        <w:tc>
          <w:tcPr>
            <w:tcW w:w="835" w:type="dxa"/>
            <w:vMerge/>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272"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吉林大学本科学生体育竞赛体系（高水平运动员、体育学院运动训练专业学生）（最高1.0GPA)</w:t>
            </w:r>
          </w:p>
        </w:tc>
        <w:tc>
          <w:tcPr>
            <w:tcW w:w="2593"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中国大学生</w:t>
            </w:r>
            <w:proofErr w:type="gramStart"/>
            <w:r>
              <w:rPr>
                <w:rFonts w:ascii="微软雅黑" w:eastAsia="微软雅黑" w:hAnsi="微软雅黑" w:cs="微软雅黑" w:hint="eastAsia"/>
                <w:sz w:val="15"/>
                <w:szCs w:val="15"/>
              </w:rPr>
              <w:t>体协专项锦标赛或联赛</w:t>
            </w:r>
            <w:proofErr w:type="gramEnd"/>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单项前三名</w:t>
            </w: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357"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体育学院认定加分（最高1.0GPA)。政治思想素质优秀、于所在专项高水平运动队伍中具有一定的号召力和示范影响力、运动竞技能力和竞技寿命能够胜任研究生阶段的高水平运动队竞赛需要和队伍示范要求。</w:t>
            </w: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集体项目前十六名</w:t>
            </w: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吉林省学生体育协会组织的专项锦标赛</w:t>
            </w:r>
            <w:proofErr w:type="gramStart"/>
            <w:r>
              <w:rPr>
                <w:rFonts w:ascii="微软雅黑" w:eastAsia="微软雅黑" w:hAnsi="微软雅黑" w:cs="微软雅黑" w:hint="eastAsia"/>
                <w:sz w:val="15"/>
                <w:szCs w:val="15"/>
              </w:rPr>
              <w:t>或联赛</w:t>
            </w:r>
            <w:proofErr w:type="gramEnd"/>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冠军</w:t>
            </w: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吉林大学本科学生艺术竞赛体系（最高0.4GPA）</w:t>
            </w: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代表学校参加经认证的国家或省级专业类大赛</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大生生艺术团骨干成员</w:t>
            </w: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357"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团委认定加分（最高0.4GPA）</w:t>
            </w:r>
          </w:p>
        </w:tc>
      </w:tr>
      <w:tr w:rsidR="00E552DD" w:rsidTr="00EC42D3">
        <w:trPr>
          <w:jc w:val="center"/>
        </w:trPr>
        <w:tc>
          <w:tcPr>
            <w:tcW w:w="835" w:type="dxa"/>
            <w:vMerge w:val="restart"/>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三、入伍服兵役</w:t>
            </w:r>
          </w:p>
        </w:tc>
        <w:tc>
          <w:tcPr>
            <w:tcW w:w="1272"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入伍服兵役退役复学</w:t>
            </w: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退役复学</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最高0.2（GPA)</w:t>
            </w:r>
          </w:p>
        </w:tc>
        <w:tc>
          <w:tcPr>
            <w:tcW w:w="2357"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党委学生工作部、党委武装部认定加分</w:t>
            </w: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优秀义务兵</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18"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最高0.4（GPA)</w:t>
            </w: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三等功以上</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直接</w:t>
            </w:r>
            <w:proofErr w:type="gramStart"/>
            <w:r>
              <w:rPr>
                <w:rFonts w:ascii="微软雅黑" w:eastAsia="微软雅黑" w:hAnsi="微软雅黑" w:cs="微软雅黑" w:hint="eastAsia"/>
                <w:sz w:val="15"/>
                <w:szCs w:val="15"/>
              </w:rPr>
              <w:t>获得推免资格</w:t>
            </w:r>
            <w:proofErr w:type="gramEnd"/>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val="restart"/>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四、志愿服务（最高0.4GPA)</w:t>
            </w:r>
          </w:p>
        </w:tc>
        <w:tc>
          <w:tcPr>
            <w:tcW w:w="1272"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志愿服务</w:t>
            </w:r>
          </w:p>
        </w:tc>
        <w:tc>
          <w:tcPr>
            <w:tcW w:w="2593"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中国青年志愿服务大赛（国家级）金奖</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负责人</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团委认定加分（最高0.2GPA）</w:t>
            </w: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第二名</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第三名</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中国青年志愿服务大赛（国家级）银奖</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负责人</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第二名</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第三名</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val="restart"/>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中国青年志愿服务大赛（省级）金奖</w:t>
            </w: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负责人</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1405"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第二名</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jc w:val="center"/>
        </w:trPr>
        <w:tc>
          <w:tcPr>
            <w:tcW w:w="835" w:type="dxa"/>
            <w:vMerge/>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272"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社会工作（思想政治志愿服务）</w:t>
            </w:r>
          </w:p>
        </w:tc>
        <w:tc>
          <w:tcPr>
            <w:tcW w:w="1405"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思想政治志愿服务骨干成员</w:t>
            </w: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2357" w:type="dxa"/>
            <w:vMerge/>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p>
        </w:tc>
      </w:tr>
      <w:tr w:rsidR="00E552DD" w:rsidTr="00EC42D3">
        <w:trPr>
          <w:trHeight w:val="1340"/>
          <w:jc w:val="center"/>
        </w:trPr>
        <w:tc>
          <w:tcPr>
            <w:tcW w:w="835"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五、国际组织实习</w:t>
            </w:r>
          </w:p>
        </w:tc>
        <w:tc>
          <w:tcPr>
            <w:tcW w:w="1272"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国际组织实习</w:t>
            </w:r>
          </w:p>
        </w:tc>
        <w:tc>
          <w:tcPr>
            <w:tcW w:w="2593"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国际组织实习（实习的国际组织认定以人力资源和社会保障部公布的主要国际组织名录为准）</w:t>
            </w:r>
          </w:p>
        </w:tc>
        <w:tc>
          <w:tcPr>
            <w:tcW w:w="1405"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p>
        </w:tc>
        <w:tc>
          <w:tcPr>
            <w:tcW w:w="1418" w:type="dxa"/>
            <w:shd w:val="clear" w:color="auto" w:fill="D8D8D8" w:themeFill="background1" w:themeFillShade="D8"/>
            <w:vAlign w:val="center"/>
          </w:tcPr>
          <w:p w:rsidR="00E552DD" w:rsidRDefault="00E552DD" w:rsidP="00EC42D3">
            <w:pPr>
              <w:spacing w:line="220" w:lineRule="exact"/>
              <w:rPr>
                <w:rFonts w:ascii="微软雅黑" w:eastAsia="微软雅黑" w:hAnsi="微软雅黑" w:cs="微软雅黑"/>
                <w:sz w:val="15"/>
                <w:szCs w:val="15"/>
              </w:rPr>
            </w:pPr>
            <w:r>
              <w:rPr>
                <w:rFonts w:ascii="微软雅黑" w:eastAsia="微软雅黑" w:hAnsi="微软雅黑" w:cs="微软雅黑" w:hint="eastAsia"/>
                <w:sz w:val="15"/>
                <w:szCs w:val="15"/>
              </w:rPr>
              <w:t>最高0.2（GPA)</w:t>
            </w:r>
          </w:p>
        </w:tc>
        <w:tc>
          <w:tcPr>
            <w:tcW w:w="2357" w:type="dxa"/>
            <w:shd w:val="clear" w:color="auto" w:fill="D8D8D8" w:themeFill="background1" w:themeFillShade="D8"/>
            <w:vAlign w:val="center"/>
          </w:tcPr>
          <w:p w:rsidR="00E552DD" w:rsidRDefault="00E552DD" w:rsidP="00EC42D3">
            <w:pPr>
              <w:spacing w:line="220" w:lineRule="exact"/>
              <w:jc w:val="center"/>
              <w:rPr>
                <w:rFonts w:ascii="微软雅黑" w:eastAsia="微软雅黑" w:hAnsi="微软雅黑" w:cs="微软雅黑"/>
                <w:sz w:val="15"/>
                <w:szCs w:val="15"/>
              </w:rPr>
            </w:pPr>
            <w:r>
              <w:rPr>
                <w:rFonts w:ascii="微软雅黑" w:eastAsia="微软雅黑" w:hAnsi="微软雅黑" w:cs="微软雅黑" w:hint="eastAsia"/>
                <w:sz w:val="15"/>
                <w:szCs w:val="15"/>
              </w:rPr>
              <w:t>国际合作与交流处、学生就业创业指导与服务中心认定加分</w:t>
            </w:r>
          </w:p>
        </w:tc>
      </w:tr>
    </w:tbl>
    <w:p w:rsidR="00E552DD" w:rsidRDefault="00E552DD" w:rsidP="00E552DD">
      <w:pPr>
        <w:rPr>
          <w:rFonts w:asciiTheme="minorEastAsia" w:hAnsiTheme="minorEastAsia"/>
          <w:sz w:val="18"/>
          <w:szCs w:val="18"/>
        </w:rPr>
      </w:pPr>
      <w:r>
        <w:rPr>
          <w:rFonts w:asciiTheme="minorEastAsia" w:hAnsiTheme="minorEastAsia" w:hint="eastAsia"/>
          <w:sz w:val="18"/>
          <w:szCs w:val="18"/>
        </w:rPr>
        <w:t>说明：1.同类成果中</w:t>
      </w:r>
      <w:proofErr w:type="gramStart"/>
      <w:r>
        <w:rPr>
          <w:rFonts w:asciiTheme="minorEastAsia" w:hAnsiTheme="minorEastAsia" w:hint="eastAsia"/>
          <w:sz w:val="18"/>
          <w:szCs w:val="18"/>
        </w:rPr>
        <w:t>不</w:t>
      </w:r>
      <w:proofErr w:type="gramEnd"/>
      <w:r>
        <w:rPr>
          <w:rFonts w:asciiTheme="minorEastAsia" w:hAnsiTheme="minorEastAsia" w:hint="eastAsia"/>
          <w:sz w:val="18"/>
          <w:szCs w:val="18"/>
        </w:rPr>
        <w:t>累计加分，取代表作的最高分计入</w:t>
      </w:r>
      <w:proofErr w:type="gramStart"/>
      <w:r>
        <w:rPr>
          <w:rFonts w:asciiTheme="minorEastAsia" w:hAnsiTheme="minorEastAsia" w:hint="eastAsia"/>
          <w:sz w:val="18"/>
          <w:szCs w:val="18"/>
        </w:rPr>
        <w:t>推免综合</w:t>
      </w:r>
      <w:proofErr w:type="gramEnd"/>
      <w:r>
        <w:rPr>
          <w:rFonts w:asciiTheme="minorEastAsia" w:hAnsiTheme="minorEastAsia" w:hint="eastAsia"/>
          <w:sz w:val="18"/>
          <w:szCs w:val="18"/>
        </w:rPr>
        <w:t>成绩；</w:t>
      </w:r>
    </w:p>
    <w:p w:rsidR="00E552DD" w:rsidRDefault="00E552DD" w:rsidP="00E552DD">
      <w:pPr>
        <w:ind w:firstLineChars="300" w:firstLine="540"/>
        <w:rPr>
          <w:rFonts w:asciiTheme="minorEastAsia" w:hAnsiTheme="minorEastAsia"/>
          <w:sz w:val="18"/>
          <w:szCs w:val="18"/>
        </w:rPr>
      </w:pPr>
      <w:r>
        <w:rPr>
          <w:rFonts w:asciiTheme="minorEastAsia" w:hAnsiTheme="minorEastAsia" w:hint="eastAsia"/>
          <w:sz w:val="18"/>
          <w:szCs w:val="18"/>
        </w:rPr>
        <w:t>2.五大类别间的加分允许累加，但体育竞赛体系学生累计加分最高不超过1.0GPA，其他学生累计加分最高不超过0.4GPA；</w:t>
      </w:r>
    </w:p>
    <w:p w:rsidR="00E552DD" w:rsidRDefault="00E552DD" w:rsidP="00E552DD">
      <w:pPr>
        <w:ind w:firstLineChars="300" w:firstLine="540"/>
        <w:rPr>
          <w:rFonts w:asciiTheme="minorEastAsia" w:hAnsiTheme="minorEastAsia"/>
          <w:sz w:val="28"/>
          <w:szCs w:val="28"/>
        </w:rPr>
      </w:pPr>
      <w:r>
        <w:rPr>
          <w:rFonts w:asciiTheme="minorEastAsia" w:hAnsiTheme="minorEastAsia" w:hint="eastAsia"/>
          <w:sz w:val="18"/>
          <w:szCs w:val="18"/>
        </w:rPr>
        <w:t>3.加分后综合排名相同的学生，按学业成绩高低排名。</w:t>
      </w:r>
    </w:p>
    <w:p w:rsidR="00105FF0" w:rsidRPr="00E552DD" w:rsidRDefault="00105FF0"/>
    <w:sectPr w:rsidR="00105FF0" w:rsidRPr="00E552DD" w:rsidSect="00E552D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DD"/>
    <w:rsid w:val="00105FF0"/>
    <w:rsid w:val="00232376"/>
    <w:rsid w:val="00AB7FCB"/>
    <w:rsid w:val="00E5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552DD"/>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552DD"/>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1403</Characters>
  <Application>Microsoft Office Word</Application>
  <DocSecurity>0</DocSecurity>
  <Lines>11</Lines>
  <Paragraphs>3</Paragraphs>
  <ScaleCrop>false</ScaleCrop>
  <Company>Microsoft</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JWB</dc:creator>
  <cp:lastModifiedBy>14736</cp:lastModifiedBy>
  <cp:revision>2</cp:revision>
  <dcterms:created xsi:type="dcterms:W3CDTF">2021-09-25T09:33:00Z</dcterms:created>
  <dcterms:modified xsi:type="dcterms:W3CDTF">2021-09-25T09:33:00Z</dcterms:modified>
</cp:coreProperties>
</file>