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2E734" w14:textId="77777777" w:rsidR="00C05FEE" w:rsidRDefault="00C05FEE" w:rsidP="00C05FE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C05FEE">
        <w:rPr>
          <w:rFonts w:ascii="Times New Roman" w:hAnsi="Times New Roman" w:cs="Times New Roman"/>
          <w:b/>
          <w:bCs/>
          <w:sz w:val="24"/>
          <w:szCs w:val="24"/>
          <w:lang w:val="en"/>
        </w:rPr>
        <w:t>UiPath stock price analysis in 2024</w:t>
      </w:r>
    </w:p>
    <w:p w14:paraId="50BD3C4C" w14:textId="77777777" w:rsidR="00C05FEE" w:rsidRDefault="00C05FEE" w:rsidP="00C05FE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695EB802" w14:textId="77777777" w:rsidR="00C05FEE" w:rsidRPr="00C05FEE" w:rsidRDefault="00C05FEE" w:rsidP="00C05FEE">
      <w:pPr>
        <w:jc w:val="both"/>
        <w:rPr>
          <w:rFonts w:ascii="Times New Roman" w:hAnsi="Times New Roman" w:cs="Times New Roman"/>
        </w:rPr>
      </w:pPr>
    </w:p>
    <w:p w14:paraId="2D99D12C" w14:textId="626A7602" w:rsidR="00FF1E68" w:rsidRDefault="00FF1E68"/>
    <w:sectPr w:rsidR="00FF1E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FEE"/>
    <w:rsid w:val="00627DB2"/>
    <w:rsid w:val="00920E3F"/>
    <w:rsid w:val="009D259D"/>
    <w:rsid w:val="00C05FEE"/>
    <w:rsid w:val="00FF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786FE"/>
  <w15:chartTrackingRefBased/>
  <w15:docId w15:val="{8451CB4D-DC75-4B4D-A638-7FD23DA9A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M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C05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C05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C05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C05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C05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C05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C05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C05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C05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C05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C05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C05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C05FEE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C05FEE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C05FE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C05FE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C05FE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C05FE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C05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C05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C05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C05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C05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C05FE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C05FE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C05FEE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C05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C05FEE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C05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Nemerenco I Ana</dc:creator>
  <cp:keywords/>
  <dc:description/>
  <cp:lastModifiedBy>Nemerenco I Ana</cp:lastModifiedBy>
  <cp:revision>1</cp:revision>
  <dcterms:created xsi:type="dcterms:W3CDTF">2025-11-10T17:56:00Z</dcterms:created>
  <dcterms:modified xsi:type="dcterms:W3CDTF">2025-11-10T18:01:00Z</dcterms:modified>
</cp:coreProperties>
</file>