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61312"/>
          <w:sz w:val="46"/>
          <w:szCs w:val="46"/>
        </w:rPr>
        <w:t xml:space="preserve">Anchit Tandon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8A6D2F"/>
          <w:sz w:val="24"/>
          <w:szCs w:val="24"/>
        </w:rPr>
        <w:t xml:space="preserve">Technical Product and Growth Builder</w:t>
      </w:r>
      <w:r>
        <w:rPr>
          <w:rFonts w:ascii="Calibri" w:cs="Calibri" w:eastAsia="Calibri" w:hAnsi="Calibri"/>
          <w:color w:val="5A554E"/>
          <w:sz w:val="20"/>
          <w:szCs w:val="20"/>
        </w:rPr>
        <w:t xml:space="preserve"/>
      </w:r>
    </w:p>
    <w:p>
      <w:pPr>
        <w:spacing w:after="110"/>
      </w:pPr>
      <w:r>
        <w:rPr>
          <w:rFonts w:ascii="Calibri" w:cs="Calibri" w:eastAsia="Calibri" w:hAnsi="Calibri"/>
          <w:color w:val="5A554E"/>
          <w:sz w:val="19"/>
          <w:szCs w:val="19"/>
        </w:rPr>
        <w:t xml:space="preserve">Delhi, India  |  +91 9873945238  |  </w:t>
      </w:r>
      <w:hyperlink w:history="1" r:id="rIdwplhivaynoyk5bpp-9kxm">
        <w:r>
          <w:rPr>
            <w:rFonts w:ascii="Calibri" w:cs="Calibri" w:eastAsia="Calibri" w:hAnsi="Calibri"/>
            <w:color w:val="5A554E"/>
            <w:sz w:val="19"/>
            <w:szCs w:val="19"/>
          </w:rPr>
          <w:t xml:space="preserve">anchit.tandon@gmail.com</w:t>
        </w:r>
      </w:hyperlink>
      <w:r>
        <w:rPr>
          <w:rFonts w:ascii="Calibri" w:cs="Calibri" w:eastAsia="Calibri" w:hAnsi="Calibri"/>
          <w:color w:val="5A554E"/>
          <w:sz w:val="19"/>
          <w:szCs w:val="19"/>
        </w:rPr>
        <w:t xml:space="preserve">  |  </w:t>
      </w:r>
      <w:hyperlink w:history="1" r:id="rId9isl6eybjrmu2_soyqku3">
        <w:r>
          <w:rPr>
            <w:rFonts w:ascii="Calibri" w:cs="Calibri" w:eastAsia="Calibri" w:hAnsi="Calibri"/>
            <w:color w:val="5A554E"/>
            <w:sz w:val="19"/>
            <w:szCs w:val="19"/>
          </w:rPr>
          <w:t xml:space="preserve">anchit-tandon.com</w:t>
        </w:r>
      </w:hyperlink>
      <w:r>
        <w:rPr>
          <w:rFonts w:ascii="Calibri" w:cs="Calibri" w:eastAsia="Calibri" w:hAnsi="Calibri"/>
          <w:color w:val="5A554E"/>
          <w:sz w:val="19"/>
          <w:szCs w:val="19"/>
        </w:rPr>
        <w:t xml:space="preserve">  |  </w:t>
      </w:r>
      <w:hyperlink w:history="1" r:id="rIddfkwdwhoob1zfkl6t52he">
        <w:r>
          <w:rPr>
            <w:rFonts w:ascii="Calibri" w:cs="Calibri" w:eastAsia="Calibri" w:hAnsi="Calibri"/>
            <w:color w:val="5A554E"/>
            <w:sz w:val="19"/>
            <w:szCs w:val="19"/>
          </w:rPr>
          <w:t xml:space="preserve">linkedin.com/in/anchit-tandon</w:t>
        </w:r>
      </w:hyperlink>
    </w:p>
    <w:tbl>
      <w:tblPr>
        <w:tblW w:type="dxa" w:w="1028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E5DCC7" w:sz="4"/>
        </w:tblBorders>
      </w:tblPr>
      <w:tblGrid>
        <w:gridCol w:w="2100"/>
        <w:gridCol w:w="1650"/>
        <w:gridCol w:w="2450"/>
        <w:gridCol w:w="1750"/>
        <w:gridCol w:w="2332"/>
      </w:tblGrid>
      <w:tr>
        <w:tc>
          <w:tcPr>
            <w:tcW w:type="dxa" w:w="2100"/>
            <w:shd w:fill="F6F1E7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2F"/>
                <w:sz w:val="23"/>
                <w:szCs w:val="23"/>
              </w:rPr>
              <w:t xml:space="preserve">5× revenue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54E"/>
                <w:sz w:val="15"/>
                <w:szCs w:val="15"/>
              </w:rPr>
              <w:t xml:space="preserve">₹15L → ₹80L/mo in 4 months</w:t>
            </w:r>
          </w:p>
        </w:tc>
        <w:tc>
          <w:tcPr>
            <w:tcW w:type="dxa" w:w="1650"/>
            <w:shd w:fill="F6F1E7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2F"/>
                <w:sz w:val="23"/>
                <w:szCs w:val="23"/>
              </w:rPr>
              <w:t xml:space="preserve">400%+ ROI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54E"/>
                <w:sz w:val="15"/>
                <w:szCs w:val="15"/>
              </w:rPr>
              <w:t xml:space="preserve">ET Prime, in 6 months</w:t>
            </w:r>
          </w:p>
        </w:tc>
        <w:tc>
          <w:tcPr>
            <w:tcW w:type="dxa" w:w="2450"/>
            <w:shd w:fill="F6F1E7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2F"/>
                <w:sz w:val="23"/>
                <w:szCs w:val="23"/>
              </w:rPr>
              <w:t xml:space="preserve">New revenue stream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54E"/>
                <w:sz w:val="15"/>
                <w:szCs w:val="15"/>
              </w:rPr>
              <w:t xml:space="preserve">Half Marathon, 18K+ runners</w:t>
            </w:r>
          </w:p>
        </w:tc>
        <w:tc>
          <w:tcPr>
            <w:tcW w:type="dxa" w:w="1750"/>
            <w:shd w:fill="F6F1E7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2F"/>
                <w:sz w:val="23"/>
                <w:szCs w:val="23"/>
              </w:rPr>
              <w:t xml:space="preserve">20 products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54E"/>
                <w:sz w:val="15"/>
                <w:szCs w:val="15"/>
              </w:rPr>
              <w:t xml:space="preserve">built in 5‑6 months</w:t>
            </w:r>
          </w:p>
        </w:tc>
        <w:tc>
          <w:tcPr>
            <w:tcW w:type="dxa" w:w="2332"/>
            <w:shd w:fill="F6F1E7" w:color="auto" w:val="clear"/>
            <w:tcMar>
              <w:top w:type="dxa" w:w="80"/>
              <w:left w:type="dxa" w:w="40"/>
              <w:bottom w:type="dxa" w:w="80"/>
              <w:right w:type="dxa" w:w="40"/>
            </w:tcMar>
            <w:vAlign w:val="center"/>
          </w:tcPr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6D2F"/>
                <w:sz w:val="23"/>
                <w:szCs w:val="23"/>
              </w:rPr>
              <w:t xml:space="preserve">Books + music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5A554E"/>
                <w:sz w:val="15"/>
                <w:szCs w:val="15"/>
              </w:rPr>
              <w:t xml:space="preserve">4 books, a new track daily</w:t>
            </w:r>
          </w:p>
        </w:tc>
      </w:tr>
    </w:tbl>
    <w:p>
      <w:pPr>
        <w:keepNext/>
        <w:pBdr>
          <w:bottom w:val="single" w:color="8A6D2F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61312"/>
          <w:spacing w:val="30"/>
          <w:sz w:val="21"/>
          <w:szCs w:val="21"/>
        </w:rPr>
        <w:t xml:space="preserve">PROFILE</w:t>
      </w:r>
    </w:p>
    <w:p>
      <w:pPr>
        <w:spacing w:after="4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Engineer turned product leader across consumer platforms, subscriptions, sales operations and international ecommerce. I connect problem definition, customer journeys, AI-assisted development and experimentation to ship products that lift conversion, retention and operational efficiency. Currently building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Parwah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, a family-care app for Indian families looking after ageing parents, and available for freelance builds and fractional product and growth engagements.</w:t>
      </w:r>
    </w:p>
    <w:p>
      <w:pPr>
        <w:keepNext/>
        <w:pBdr>
          <w:bottom w:val="single" w:color="8A6D2F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61312"/>
          <w:spacing w:val="30"/>
          <w:sz w:val="21"/>
          <w:szCs w:val="21"/>
        </w:rPr>
        <w:t xml:space="preserve">SKILLS</w:t>
      </w:r>
    </w:p>
    <w:p>
      <w:pPr>
        <w:spacing w:after="30" w:before="0" w:line="259"/>
      </w:pP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Product:  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Discovery and prioritisation  ·  Roadmaps  ·  Experimentation  ·  Subscription monetisation  ·  Conversion funnels</w:t>
      </w:r>
    </w:p>
    <w:p>
      <w:pPr>
        <w:spacing w:after="30" w:before="0" w:line="259"/>
      </w:pP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Growth:  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Lifecycle and retention  ·  CRM (Klaviyo, WebEngage)  ·  D2C across US, UK and global markets  ·  Analytics</w:t>
      </w:r>
    </w:p>
    <w:p>
      <w:pPr>
        <w:spacing w:after="30" w:before="0" w:line="259"/>
      </w:pP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AI and build:  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AI agents and workflows  ·  Next.js  ·  Supabase  ·  Vercel  ·  Android and iPhone apps  ·  Cross‑functional delivery</w:t>
      </w:r>
    </w:p>
    <w:p>
      <w:pPr>
        <w:keepNext/>
        <w:pBdr>
          <w:bottom w:val="single" w:color="8A6D2F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61312"/>
          <w:spacing w:val="30"/>
          <w:sz w:val="21"/>
          <w:szCs w:val="21"/>
        </w:rPr>
        <w:t xml:space="preserve">PROFESSIONAL EXPERIENCE</w:t>
      </w:r>
    </w:p>
    <w:p>
      <w:pPr>
        <w:keepNext/>
        <w:tabs>
          <w:tab w:val="right" w:pos="10282"/>
        </w:tabs>
        <w:spacing w:after="20" w:before="40"/>
      </w:pPr>
      <w:r>
        <w:rPr>
          <w:rFonts w:ascii="Calibri" w:cs="Calibri" w:eastAsia="Calibri" w:hAnsi="Calibri"/>
          <w:b/>
          <w:bCs/>
          <w:color w:val="161312"/>
          <w:sz w:val="21"/>
          <w:szCs w:val="21"/>
        </w:rPr>
        <w:t xml:space="preserve">Parwah, family-care app for India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Sep 2026 to Present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Building a family-care app for Indian families looking after ageing parents, so siblings in different cities can share their parents’ care without anything slipping.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Treated care as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a task problem, not a chat problem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: every need moves from open to assigned, claimed and done, with one tap to say “I’m on it”, ending the family WhatsApp group’s “I thought you did”.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Made handing a task back normal, with full history kept, and every action checks that the right family member is making the change.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Live at parwah-hq.anchit-tandon.com.</w:t>
      </w:r>
    </w:p>
    <w:p>
      <w:pPr>
        <w:keepNext/>
        <w:tabs>
          <w:tab w:val="right" w:pos="10282"/>
        </w:tabs>
        <w:spacing w:after="20" w:before="100"/>
      </w:pPr>
      <w:r>
        <w:rPr>
          <w:rFonts w:ascii="Calibri" w:cs="Calibri" w:eastAsia="Calibri" w:hAnsi="Calibri"/>
          <w:b/>
          <w:bCs/>
          <w:color w:val="161312"/>
          <w:sz w:val="21"/>
          <w:szCs w:val="21"/>
        </w:rPr>
        <w:t xml:space="preserve">Vahdam India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Apr 2026 to Sep 2026</w:t>
      </w:r>
    </w:p>
    <w:p>
      <w:pPr>
        <w:keepNext/>
        <w:tabs>
          <w:tab w:val="right" w:pos="10282"/>
        </w:tabs>
        <w:spacing w:after="20" w:before="0"/>
      </w:pPr>
      <w:r>
        <w:rPr>
          <w:rFonts w:ascii="Calibri" w:cs="Calibri" w:eastAsia="Calibri" w:hAnsi="Calibri"/>
          <w:i/>
          <w:iCs/>
          <w:color w:val="161312"/>
          <w:sz w:val="20"/>
          <w:szCs w:val="20"/>
        </w:rPr>
        <w:t xml:space="preserve">AGM, Product Management and D2C Growth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US, UK and global markets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Led D2C product and growth across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US, UK and global markets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, covering customer experience, product performance and revenue optimisation.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Ran product and CRM experiments, including lifecycle campaigns on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Klaviyo and WebEngage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and customer-rating improvement initiatives.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Helped build a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customer lifecycle and retention OS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that links analytics, planning, segmentation and mailer generation in one loop, and helped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lift UK marketing revenue within the first two months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.</w:t>
      </w:r>
    </w:p>
    <w:p>
      <w:pPr>
        <w:keepNext/>
        <w:tabs>
          <w:tab w:val="right" w:pos="10282"/>
        </w:tabs>
        <w:spacing w:after="20" w:before="100"/>
      </w:pPr>
      <w:r>
        <w:rPr>
          <w:rFonts w:ascii="Calibri" w:cs="Calibri" w:eastAsia="Calibri" w:hAnsi="Calibri"/>
          <w:b/>
          <w:bCs/>
          <w:color w:val="161312"/>
          <w:sz w:val="21"/>
          <w:szCs w:val="21"/>
        </w:rPr>
        <w:t xml:space="preserve">Times Internet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Jun 2022 to Apr 2026</w:t>
      </w:r>
    </w:p>
    <w:p>
      <w:pPr>
        <w:keepNext/>
        <w:tabs>
          <w:tab w:val="right" w:pos="10282"/>
        </w:tabs>
        <w:spacing w:after="20" w:before="0"/>
      </w:pPr>
      <w:r>
        <w:rPr>
          <w:rFonts w:ascii="Calibri" w:cs="Calibri" w:eastAsia="Calibri" w:hAnsi="Calibri"/>
          <w:i/>
          <w:iCs/>
          <w:color w:val="161312"/>
          <w:sz w:val="20"/>
          <w:szCs w:val="20"/>
        </w:rPr>
        <w:t xml:space="preserve">Senior Product Manager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Apr 2025 to Apr 2026</w:t>
      </w:r>
    </w:p>
    <w:p>
      <w:pPr>
        <w:keepNext/>
        <w:tabs>
          <w:tab w:val="right" w:pos="10282"/>
        </w:tabs>
        <w:spacing w:after="20" w:before="0"/>
      </w:pPr>
      <w:r>
        <w:rPr>
          <w:rFonts w:ascii="Calibri" w:cs="Calibri" w:eastAsia="Calibri" w:hAnsi="Calibri"/>
          <w:i/>
          <w:iCs/>
          <w:color w:val="161312"/>
          <w:sz w:val="20"/>
          <w:szCs w:val="20"/>
        </w:rPr>
        <w:t xml:space="preserve">Product Manager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Oct 2023 to Mar 2025</w:t>
      </w:r>
    </w:p>
    <w:p>
      <w:pPr>
        <w:keepNext/>
        <w:tabs>
          <w:tab w:val="right" w:pos="10282"/>
        </w:tabs>
        <w:spacing w:after="20" w:before="0"/>
      </w:pPr>
      <w:r>
        <w:rPr>
          <w:rFonts w:ascii="Calibri" w:cs="Calibri" w:eastAsia="Calibri" w:hAnsi="Calibri"/>
          <w:i/>
          <w:iCs/>
          <w:color w:val="161312"/>
          <w:sz w:val="20"/>
          <w:szCs w:val="20"/>
        </w:rPr>
        <w:t xml:space="preserve">Associate Product Manager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Jun 2022 to Oct 2023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8A6D2F"/>
          <w:sz w:val="19"/>
          <w:szCs w:val="19"/>
        </w:rPr>
        <w:t xml:space="preserve">Assisted conversion and subscriptions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Scaled Economic Times assisted-sales monthly revenue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5× within 4 months, from INR 15 lakh to INR 80 lakh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, through funnel redesign and continuous experimentation; delivered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400%+ ROI within six months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on ET Prime’s structured assisted-conversion funnel.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Built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AI TeleSuite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for call transcription, quality scoring and pitch assistance, standardising conversion execution across high-intent traffic.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Launched Assisted Buying, growing qualified leads from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about 30 to 150+ a day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; lifted subscriber retention by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10%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through onboarding and engagement experiments.</w:t>
      </w:r>
    </w:p>
    <w:p>
      <w:pPr>
        <w:keepNext/>
        <w:spacing w:after="20" w:before="60"/>
      </w:pPr>
      <w:r>
        <w:rPr>
          <w:rFonts w:ascii="Calibri" w:cs="Calibri" w:eastAsia="Calibri" w:hAnsi="Calibri"/>
          <w:b/>
          <w:bCs/>
          <w:color w:val="8A6D2F"/>
          <w:sz w:val="19"/>
          <w:szCs w:val="19"/>
        </w:rPr>
        <w:t xml:space="preserve">Consumer platforms and new product launches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Led the ET Markets web and mobile-web revamp, lifting engagement by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27%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and unlocking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INR 3 crore+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in incremental annual revenue.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Revamped the ET Markets Android and iOS apps, growing daily active users by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25%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and average session duration by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15%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Launched paid wellness subscriptions for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Times Health+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, and led discovery, registration and acquisition journeys for the inaugural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Times Internet Delhi Half Marathon (18K+ runners)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, setting up a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new revenue stream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.</w:t>
      </w:r>
    </w:p>
    <w:p>
      <w:pPr>
        <w:keepNext/>
        <w:pBdr>
          <w:bottom w:val="single" w:color="8A6D2F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61312"/>
          <w:spacing w:val="30"/>
          <w:sz w:val="21"/>
          <w:szCs w:val="21"/>
        </w:rPr>
        <w:t xml:space="preserve">EARLIER EXPERIENCE</w:t>
      </w:r>
    </w:p>
    <w:p>
      <w:pPr>
        <w:keepNext/>
        <w:tabs>
          <w:tab w:val="right" w:pos="10282"/>
        </w:tabs>
        <w:spacing w:after="20" w:before="40"/>
      </w:pPr>
      <w:r>
        <w:rPr>
          <w:rFonts w:ascii="Calibri" w:cs="Calibri" w:eastAsia="Calibri" w:hAnsi="Calibri"/>
          <w:b/>
          <w:bCs/>
          <w:color w:val="161312"/>
          <w:sz w:val="21"/>
          <w:szCs w:val="21"/>
        </w:rPr>
        <w:t xml:space="preserve">Tuple Technologies, Software Engineer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Apr 2020 to Mar 2022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Built backend services for consumer apps and owned an early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live sports commentary product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.</w:t>
      </w:r>
    </w:p>
    <w:p>
      <w:pPr>
        <w:keepNext/>
        <w:tabs>
          <w:tab w:val="right" w:pos="10282"/>
        </w:tabs>
        <w:spacing w:after="20" w:before="100"/>
      </w:pPr>
      <w:r>
        <w:rPr>
          <w:rFonts w:ascii="Calibri" w:cs="Calibri" w:eastAsia="Calibri" w:hAnsi="Calibri"/>
          <w:b/>
          <w:bCs/>
          <w:color w:val="161312"/>
          <w:sz w:val="21"/>
          <w:szCs w:val="21"/>
        </w:rPr>
        <w:t xml:space="preserve">Citymall, Software Engineer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Mar 2022 to Jun 2022</w:t>
      </w:r>
    </w:p>
    <w:p>
      <w:pPr>
        <w:pStyle w:val="ListParagraph"/>
        <w:numPr>
          <w:ilvl w:val="0"/>
          <w:numId w:val="2"/>
        </w:numPr>
        <w:spacing w:after="3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Supported data pipelines and backend systems for consumer commerce platforms.</w:t>
      </w:r>
    </w:p>
    <w:p>
      <w:pPr>
        <w:keepNext/>
        <w:pBdr>
          <w:bottom w:val="single" w:color="8A6D2F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61312"/>
          <w:spacing w:val="30"/>
          <w:sz w:val="21"/>
          <w:szCs w:val="21"/>
        </w:rPr>
        <w:t xml:space="preserve">EDUCATION</w:t>
      </w:r>
    </w:p>
    <w:p>
      <w:pPr>
        <w:keepNext/>
        <w:tabs>
          <w:tab w:val="right" w:pos="10282"/>
        </w:tabs>
        <w:spacing w:after="20" w:before="40"/>
      </w:pPr>
      <w:r>
        <w:rPr>
          <w:rFonts w:ascii="Calibri" w:cs="Calibri" w:eastAsia="Calibri" w:hAnsi="Calibri"/>
          <w:b/>
          <w:bCs/>
          <w:color w:val="161312"/>
          <w:sz w:val="21"/>
          <w:szCs w:val="21"/>
        </w:rPr>
        <w:t xml:space="preserve">B.Tech, Computer Science and Engineering, Vellore Institute of Technology</w:t>
      </w:r>
      <w:r>
        <w:rPr>
          <w:rFonts w:ascii="Calibri" w:cs="Calibri" w:eastAsia="Calibri" w:hAnsi="Calibri"/>
          <w:color w:val="5A554E"/>
          <w:sz w:val="19"/>
          <w:szCs w:val="19"/>
        </w:rPr>
        <w:t xml:space="preserve">	2016 to 2020</w:t>
      </w:r>
    </w:p>
    <w:p>
      <w:pPr>
        <w:keepNext/>
        <w:pBdr>
          <w:bottom w:val="single" w:color="8A6D2F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61312"/>
          <w:spacing w:val="30"/>
          <w:sz w:val="21"/>
          <w:szCs w:val="21"/>
        </w:rPr>
        <w:t xml:space="preserve">SELECTED INDEPENDENT PRODUCT BUILDS</w:t>
      </w:r>
    </w:p>
    <w:p>
      <w:pPr>
        <w:keepNext/>
        <w:tabs>
          <w:tab w:val="right" w:pos="10282"/>
        </w:tabs>
        <w:spacing w:after="0" w:before="30"/>
      </w:pP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LifeCycle-OS, lifecycle marketing platform</w:t>
      </w:r>
      <w:r>
        <w:rPr>
          <w:rFonts w:ascii="Calibri" w:cs="Calibri" w:eastAsia="Calibri" w:hAnsi="Calibri"/>
          <w:color w:val="5A554E"/>
          <w:sz w:val="18"/>
          <w:szCs w:val="18"/>
        </w:rPr>
        <w:t xml:space="preserve">	lifecycle-os.anchit-tandon.com</w:t>
      </w:r>
    </w:p>
    <w:p>
      <w:pPr>
        <w:spacing w:after="20" w:before="0" w:line="259"/>
        <w:ind w:left="0"/>
      </w:pPr>
      <w:r>
        <w:rPr>
          <w:rFonts w:ascii="Calibri" w:cs="Calibri" w:eastAsia="Calibri" w:hAnsi="Calibri"/>
          <w:color w:val="161312"/>
          <w:sz w:val="19"/>
          <w:szCs w:val="19"/>
        </w:rPr>
        <w:t xml:space="preserve">Any brand in, a full lifecycle plan out in seconds, then on-brand mailers, ads and landing pages from real customer data. </w:t>
      </w:r>
      <w:r>
        <w:rPr>
          <w:rFonts w:ascii="Calibri" w:cs="Calibri" w:eastAsia="Calibri" w:hAnsi="Calibri"/>
          <w:b/>
          <w:bCs/>
          <w:color w:val="161312"/>
          <w:sz w:val="19"/>
          <w:szCs w:val="19"/>
        </w:rPr>
        <w:t xml:space="preserve">Missing facts are marked “data required”, never invented</w:t>
      </w:r>
      <w:r>
        <w:rPr>
          <w:rFonts w:ascii="Calibri" w:cs="Calibri" w:eastAsia="Calibri" w:hAnsi="Calibri"/>
          <w:color w:val="161312"/>
          <w:sz w:val="19"/>
          <w:szCs w:val="19"/>
        </w:rPr>
        <w:t xml:space="preserve">; brand isolation is tested on every change.</w:t>
      </w:r>
    </w:p>
    <w:p>
      <w:pPr>
        <w:keepNext/>
        <w:tabs>
          <w:tab w:val="right" w:pos="10282"/>
        </w:tabs>
        <w:spacing w:after="0" w:before="50"/>
      </w:pP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The Third Eye, personal AI operating system</w:t>
      </w:r>
      <w:r>
        <w:rPr>
          <w:rFonts w:ascii="Calibri" w:cs="Calibri" w:eastAsia="Calibri" w:hAnsi="Calibri"/>
          <w:color w:val="5A554E"/>
          <w:sz w:val="18"/>
          <w:szCs w:val="18"/>
        </w:rPr>
        <w:t xml:space="preserve">	the-third-eye.anchit-tandon.com</w:t>
      </w:r>
    </w:p>
    <w:p>
      <w:pPr>
        <w:spacing w:after="20" w:before="0" w:line="259"/>
        <w:ind w:left="0"/>
      </w:pPr>
      <w:r>
        <w:rPr>
          <w:rFonts w:ascii="Calibri" w:cs="Calibri" w:eastAsia="Calibri" w:hAnsi="Calibri"/>
          <w:color w:val="161312"/>
          <w:sz w:val="19"/>
          <w:szCs w:val="19"/>
        </w:rPr>
        <w:t xml:space="preserve">One assistant across tasks, notes, goals, calendar and email, by voice and camera: </w:t>
      </w:r>
      <w:r>
        <w:rPr>
          <w:rFonts w:ascii="Calibri" w:cs="Calibri" w:eastAsia="Calibri" w:hAnsi="Calibri"/>
          <w:b/>
          <w:bCs/>
          <w:color w:val="161312"/>
          <w:sz w:val="19"/>
          <w:szCs w:val="19"/>
        </w:rPr>
        <w:t xml:space="preserve">24 tools plus 76 linked apps</w:t>
      </w:r>
      <w:r>
        <w:rPr>
          <w:rFonts w:ascii="Calibri" w:cs="Calibri" w:eastAsia="Calibri" w:hAnsi="Calibri"/>
          <w:color w:val="161312"/>
          <w:sz w:val="19"/>
          <w:szCs w:val="19"/>
        </w:rPr>
        <w:t xml:space="preserve">, four assistant modes and Razorpay credit packs, on web, Android and iPhone.</w:t>
      </w:r>
    </w:p>
    <w:p>
      <w:pPr>
        <w:keepNext/>
        <w:tabs>
          <w:tab w:val="right" w:pos="10282"/>
        </w:tabs>
        <w:spacing w:after="0" w:before="50"/>
      </w:pP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Predict Natural Disasters, live global hazard map</w:t>
      </w:r>
      <w:r>
        <w:rPr>
          <w:rFonts w:ascii="Calibri" w:cs="Calibri" w:eastAsia="Calibri" w:hAnsi="Calibri"/>
          <w:color w:val="5A554E"/>
          <w:sz w:val="18"/>
          <w:szCs w:val="18"/>
        </w:rPr>
        <w:t xml:space="preserve">	predict-natural-disasters.anchit-tandon.com</w:t>
      </w:r>
    </w:p>
    <w:p>
      <w:pPr>
        <w:spacing w:after="20" w:before="0" w:line="259"/>
        <w:ind w:left="0"/>
      </w:pPr>
      <w:r>
        <w:rPr>
          <w:rFonts w:ascii="Calibri" w:cs="Calibri" w:eastAsia="Calibri" w:hAnsi="Calibri"/>
          <w:color w:val="161312"/>
          <w:sz w:val="19"/>
          <w:szCs w:val="19"/>
        </w:rPr>
        <w:t xml:space="preserve">One map across </w:t>
      </w:r>
      <w:r>
        <w:rPr>
          <w:rFonts w:ascii="Calibri" w:cs="Calibri" w:eastAsia="Calibri" w:hAnsi="Calibri"/>
          <w:b/>
          <w:bCs/>
          <w:color w:val="161312"/>
          <w:sz w:val="19"/>
          <w:szCs w:val="19"/>
        </w:rPr>
        <w:t xml:space="preserve">8 official data sources</w:t>
      </w:r>
      <w:r>
        <w:rPr>
          <w:rFonts w:ascii="Calibri" w:cs="Calibri" w:eastAsia="Calibri" w:hAnsi="Calibri"/>
          <w:color w:val="161312"/>
          <w:sz w:val="19"/>
          <w:szCs w:val="19"/>
        </w:rPr>
        <w:t xml:space="preserve"> (USGS, NASA, GDACS, NOAA and more). </w:t>
      </w:r>
      <w:r>
        <w:rPr>
          <w:rFonts w:ascii="Calibri" w:cs="Calibri" w:eastAsia="Calibri" w:hAnsi="Calibri"/>
          <w:b/>
          <w:bCs/>
          <w:color w:val="161312"/>
          <w:sz w:val="19"/>
          <w:szCs w:val="19"/>
        </w:rPr>
        <w:t xml:space="preserve">Every forecast states its evidence and is graded afterwards</w:t>
      </w:r>
      <w:r>
        <w:rPr>
          <w:rFonts w:ascii="Calibri" w:cs="Calibri" w:eastAsia="Calibri" w:hAnsi="Calibri"/>
          <w:color w:val="161312"/>
          <w:sz w:val="19"/>
          <w:szCs w:val="19"/>
        </w:rPr>
        <w:t xml:space="preserve">, and uncovered regions say “not covered”, never “all clear”.</w:t>
      </w:r>
    </w:p>
    <w:p>
      <w:pPr>
        <w:keepNext/>
        <w:tabs>
          <w:tab w:val="right" w:pos="10282"/>
        </w:tabs>
        <w:spacing w:after="0" w:before="50"/>
      </w:pP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LoosenUp, stress relief for your worst 2 minutes</w:t>
      </w:r>
      <w:r>
        <w:rPr>
          <w:rFonts w:ascii="Calibri" w:cs="Calibri" w:eastAsia="Calibri" w:hAnsi="Calibri"/>
          <w:color w:val="5A554E"/>
          <w:sz w:val="18"/>
          <w:szCs w:val="18"/>
        </w:rPr>
        <w:t xml:space="preserve">	loosenup.anchit-tandon.com</w:t>
      </w:r>
    </w:p>
    <w:p>
      <w:pPr>
        <w:spacing w:after="20" w:before="0" w:line="259"/>
        <w:ind w:left="0"/>
      </w:pPr>
      <w:r>
        <w:rPr>
          <w:rFonts w:ascii="Calibri" w:cs="Calibri" w:eastAsia="Calibri" w:hAnsi="Calibri"/>
          <w:color w:val="161312"/>
          <w:sz w:val="19"/>
          <w:szCs w:val="19"/>
        </w:rPr>
        <w:t xml:space="preserve">A 2-minute guided break with a before-and-after </w:t>
      </w:r>
      <w:r>
        <w:rPr>
          <w:rFonts w:ascii="Calibri" w:cs="Calibri" w:eastAsia="Calibri" w:hAnsi="Calibri"/>
          <w:b/>
          <w:bCs/>
          <w:color w:val="161312"/>
          <w:sz w:val="19"/>
          <w:szCs w:val="19"/>
        </w:rPr>
        <w:t xml:space="preserve">Calm gain</w:t>
      </w:r>
      <w:r>
        <w:rPr>
          <w:rFonts w:ascii="Calibri" w:cs="Calibri" w:eastAsia="Calibri" w:hAnsi="Calibri"/>
          <w:color w:val="161312"/>
          <w:sz w:val="19"/>
          <w:szCs w:val="19"/>
        </w:rPr>
        <w:t xml:space="preserve">; an SOS on every screen (Tele-MANAS 14416, a trusted contact, 112); no account needed, and it works offline.</w:t>
      </w:r>
    </w:p>
    <w:p>
      <w:pPr>
        <w:keepNext/>
        <w:pBdr>
          <w:bottom w:val="single" w:color="8A6D2F" w:sz="6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61312"/>
          <w:spacing w:val="30"/>
          <w:sz w:val="21"/>
          <w:szCs w:val="21"/>
        </w:rPr>
        <w:t xml:space="preserve">ENGAGEMENT FOCUS</w:t>
      </w:r>
    </w:p>
    <w:p>
      <w:pPr>
        <w:pStyle w:val="ListParagraph"/>
        <w:numPr>
          <w:ilvl w:val="0"/>
          <w:numId w:val="2"/>
        </w:numPr>
        <w:spacing w:after="4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AI workflows and internal tools: call review, knowledge assistants, reporting dashboards and scoped integrations with human review. </w:t>
      </w:r>
      <w:r>
        <w:rPr>
          <w:rFonts w:ascii="Calibri" w:cs="Calibri" w:eastAsia="Calibri" w:hAnsi="Calibri"/>
          <w:b/>
          <w:bCs/>
          <w:color w:val="8A6D2F"/>
          <w:sz w:val="20"/>
          <w:szCs w:val="20"/>
        </w:rPr>
        <w:t xml:space="preserve">Proof: 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AI TeleSuite helped scale assisted-sales revenue from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INR 15 lakh to INR 80 lakh a month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Conversion-focused websites: clear offer positioning, enquiry or purchase journeys, CRM integrations and full-funnel measurement. </w:t>
      </w:r>
      <w:r>
        <w:rPr>
          <w:rFonts w:ascii="Calibri" w:cs="Calibri" w:eastAsia="Calibri" w:hAnsi="Calibri"/>
          <w:b/>
          <w:bCs/>
          <w:color w:val="8A6D2F"/>
          <w:sz w:val="20"/>
          <w:szCs w:val="20"/>
        </w:rPr>
        <w:t xml:space="preserve">Proof: 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The ET Markets web revamp lifted engagement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27%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and unlocked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INR 3 crore+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in incremental annual revenue.</w:t>
      </w:r>
    </w:p>
    <w:p>
      <w:pPr>
        <w:pStyle w:val="ListParagraph"/>
        <w:numPr>
          <w:ilvl w:val="0"/>
          <w:numId w:val="2"/>
        </w:numPr>
        <w:spacing w:after="4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Fractional product and growth: roadmap prioritisation, zero-to-one launches, conversion experiments and subscription or ecommerce retention. </w:t>
      </w:r>
      <w:r>
        <w:rPr>
          <w:rFonts w:ascii="Calibri" w:cs="Calibri" w:eastAsia="Calibri" w:hAnsi="Calibri"/>
          <w:b/>
          <w:bCs/>
          <w:color w:val="8A6D2F"/>
          <w:sz w:val="20"/>
          <w:szCs w:val="20"/>
        </w:rPr>
        <w:t xml:space="preserve">Proof: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400%+ ROI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 within six months on an assisted-conversion funnel; subscriber retention up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10%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0" w:line="259"/>
      </w:pPr>
      <w:r>
        <w:rPr>
          <w:rFonts w:ascii="Calibri" w:cs="Calibri" w:eastAsia="Calibri" w:hAnsi="Calibri"/>
          <w:color w:val="161312"/>
          <w:sz w:val="20"/>
          <w:szCs w:val="20"/>
        </w:rPr>
        <w:t xml:space="preserve">Focused web MVPs and journeys: one core customer journey shipped end to end, with agreed acceptance criteria and a clean handover. </w:t>
      </w:r>
      <w:r>
        <w:rPr>
          <w:rFonts w:ascii="Calibri" w:cs="Calibri" w:eastAsia="Calibri" w:hAnsi="Calibri"/>
          <w:b/>
          <w:bCs/>
          <w:color w:val="8A6D2F"/>
          <w:sz w:val="20"/>
          <w:szCs w:val="20"/>
        </w:rPr>
        <w:t xml:space="preserve">Proof: 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Assisted Buying took qualified leads from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about 30 to 150+ a day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; the app revamp grew daily active users </w:t>
      </w:r>
      <w:r>
        <w:rPr>
          <w:rFonts w:ascii="Calibri" w:cs="Calibri" w:eastAsia="Calibri" w:hAnsi="Calibri"/>
          <w:b/>
          <w:bCs/>
          <w:color w:val="161312"/>
          <w:sz w:val="20"/>
          <w:szCs w:val="20"/>
        </w:rPr>
        <w:t xml:space="preserve">25%</w:t>
      </w:r>
      <w:r>
        <w:rPr>
          <w:rFonts w:ascii="Calibri" w:cs="Calibri" w:eastAsia="Calibri" w:hAnsi="Calibri"/>
          <w:color w:val="161312"/>
          <w:sz w:val="20"/>
          <w:szCs w:val="20"/>
        </w:rPr>
        <w:t xml:space="preserve">.</w:t>
      </w:r>
    </w:p>
    <w:sectPr>
      <w:footerReference w:type="default" r:id="rId7"/>
      <w:pgSz w:w="12240" w:h="15840" w:orient="portrait"/>
      <w:pgMar w:top="792" w:right="979" w:bottom="720" w:left="97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54E"/>
        <w:sz w:val="16"/>
        <w:szCs w:val="16"/>
      </w:rPr>
      <w:t xml:space="preserve">Anchit Tandon  ·  anchit-tandon.com  ·  page </w:t>
    </w:r>
    <w:r>
      <w:rPr>
        <w:rFonts w:ascii="Calibri" w:cs="Calibri" w:eastAsia="Calibri" w:hAnsi="Calibri"/>
        <w:color w:val="5A554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54E"/>
        <w:sz w:val="16"/>
        <w:szCs w:val="16"/>
      </w:rPr>
      <w:t xml:space="preserve"> of </w:t>
    </w:r>
    <w:r>
      <w:rPr>
        <w:rFonts w:ascii="Calibri" w:cs="Calibri" w:eastAsia="Calibri" w:hAnsi="Calibri"/>
        <w:color w:val="5A554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8A6D2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wplhivaynoyk5bpp-9kxm" Type="http://schemas.openxmlformats.org/officeDocument/2006/relationships/hyperlink" Target="mailto:anchit.tandon@gmail.com" TargetMode="External"/><Relationship Id="rId9isl6eybjrmu2_soyqku3" Type="http://schemas.openxmlformats.org/officeDocument/2006/relationships/hyperlink" Target="https://anchit-tandon.com/" TargetMode="External"/><Relationship Id="rIddfkwdwhoob1zfkl6t52he" Type="http://schemas.openxmlformats.org/officeDocument/2006/relationships/hyperlink" Target="https://www.linkedin.com/in/anchit-tandon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Anchit Tandon Resume</dc:title>
  <dc:creator>Anchit Tandon</dc:creator>
  <cp:lastModifiedBy>Un-named</cp:lastModifiedBy>
  <cp:revision>1</cp:revision>
  <dcterms:created xsi:type="dcterms:W3CDTF">2026-10-31T23:15:45.812Z</dcterms:created>
  <dcterms:modified xsi:type="dcterms:W3CDTF">2026-10-31T23:15:45.812Z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