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color w:val="161312"/>
          <w:sz w:val="46"/>
          <w:szCs w:val="46"/>
        </w:rPr>
        <w:t xml:space="preserve">Anchit Tandon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8A6D2F"/>
          <w:sz w:val="24"/>
          <w:szCs w:val="24"/>
        </w:rPr>
        <w:t xml:space="preserve">Technical Product and Growth Builder</w:t>
      </w:r>
      <w:r>
        <w:rPr>
          <w:rFonts w:ascii="Calibri" w:cs="Calibri" w:eastAsia="Calibri" w:hAnsi="Calibri"/>
          <w:color w:val="5A554E"/>
          <w:sz w:val="20"/>
          <w:szCs w:val="20"/>
        </w:rPr>
        <w:t xml:space="preserve"/>
      </w:r>
    </w:p>
    <w:p>
      <w:pPr>
        <w:spacing w:after="11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 |  +91 9873945238  |  </w:t>
      </w:r>
      <w:hyperlink w:history="1" r:id="rIdtykdznyxpmyyzmnowmn1b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7ggnrzdgyizxfdexmawc9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grtraxd2_xjyimis07hbj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</w:p>
    <w:tbl>
      <w:tblPr>
        <w:tblW w:type="dxa" w:w="102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DCC7" w:sz="4"/>
        </w:tblBorders>
      </w:tblPr>
      <w:tblGrid>
        <w:gridCol w:w="2056"/>
        <w:gridCol w:w="2056"/>
        <w:gridCol w:w="2056"/>
        <w:gridCol w:w="2056"/>
        <w:gridCol w:w="2056"/>
      </w:tblGrid>
      <w:tr>
        <w:tc>
          <w:tcPr>
            <w:tcW w:type="dxa" w:w="2056"/>
            <w:shd w:fill="F6F1E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7"/>
                <w:szCs w:val="27"/>
              </w:rPr>
              <w:t xml:space="preserve">₹15L → ₹80L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6"/>
                <w:szCs w:val="16"/>
              </w:rPr>
              <w:t xml:space="preserve">monthly assisted-sales revenue</w:t>
            </w:r>
          </w:p>
        </w:tc>
        <w:tc>
          <w:tcPr>
            <w:tcW w:type="dxa" w:w="2056"/>
            <w:shd w:fill="F6F1E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7"/>
                <w:szCs w:val="27"/>
              </w:rPr>
              <w:t xml:space="preserve">400%+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6"/>
                <w:szCs w:val="16"/>
              </w:rPr>
              <w:t xml:space="preserve">ROI within six months</w:t>
            </w:r>
          </w:p>
        </w:tc>
        <w:tc>
          <w:tcPr>
            <w:tcW w:type="dxa" w:w="2056"/>
            <w:shd w:fill="F6F1E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7"/>
                <w:szCs w:val="27"/>
              </w:rPr>
              <w:t xml:space="preserve">₹3Cr+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6"/>
                <w:szCs w:val="16"/>
              </w:rPr>
              <w:t xml:space="preserve">new annual revenue, ET Markets</w:t>
            </w:r>
          </w:p>
        </w:tc>
        <w:tc>
          <w:tcPr>
            <w:tcW w:type="dxa" w:w="2056"/>
            <w:shd w:fill="F6F1E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7"/>
                <w:szCs w:val="27"/>
              </w:rPr>
              <w:t xml:space="preserve">18K+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6"/>
                <w:szCs w:val="16"/>
              </w:rPr>
              <w:t xml:space="preserve">runners, Delhi Half Marathon</w:t>
            </w:r>
          </w:p>
        </w:tc>
        <w:tc>
          <w:tcPr>
            <w:tcW w:type="dxa" w:w="2056"/>
            <w:shd w:fill="F6F1E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7"/>
                <w:szCs w:val="27"/>
              </w:rPr>
              <w:t xml:space="preserve">20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6"/>
                <w:szCs w:val="16"/>
              </w:rPr>
              <w:t xml:space="preserve">products built in 5‑6 months</w:t>
            </w:r>
          </w:p>
        </w:tc>
      </w:tr>
    </w:tbl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across consumer platforms, subscriptions, sales operations and international ecommerce. I connect problem definition, customer journeys, AI-assisted development and experimentation to ship products that lift conversion, retention and operational efficiency. Currently building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Parwah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 family-care app for Indian families looking after ageing parents,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SKILLS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Product: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Discovery and prioritisation  ·  Roadmaps  ·  Experimentation  ·  Subscription monetisation  ·  Conversion funnels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Growth: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Lifecycle and retention  ·  CRM (Klaviyo, WebEngage)  ·  D2C across US, UK and global markets  ·  Analytics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and build: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 agents and workflows  ·  Next.js  ·  Supabase  ·  Vercel  ·  Android and iPhone apps  ·  Cross‑functional delivery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Parwah, family-care app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Building a family-care app for Indian families looking after ageing parents, so siblings in different cities can share their parents’ care without anything slipping.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Treated care as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 task problem, not a chat problem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: every need moves from open to assigned, claimed and done, with one tap to say “I’m on it”, ending the family WhatsApp group’s “I thought you did”.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Made handing a task back normal, with full history kept, and every action checks that the right family member is making the change.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at parwah-hq.anchit-tandon.com.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US, UK and global markets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across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US, UK and global markets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Ran product and CRM experiments, including lifecycle campaigns on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Klaviyo and WebEngage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customer lifecycle and retention OS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that links analytics, planning, segmentation and mailer generation in one loop, and helped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lift UK marketing revenue within the first two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Assisted conversion and subscriptions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5×, from INR 15 lakh to INR 80 lakh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through funnel redesign and continuous experimentation; delivered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 within six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on ET Prime’s structured assisted-conversion funnel.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TeleSuite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for call transcription, quality scoring and pitch assistance, standardising conversion execution across high-intent traffic.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Assisted Buying, growing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lifted subscriber retention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through onboarding and engagement experiments.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lifting engagement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3 crore+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the ET Markets Android and iOS apps, growing daily active users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average session duration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Health+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and led discovery, registration and acquisition journeys for the inaugural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Internet Delhi Half Marathon (18K+ runners)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and scaled backend services for consumer-facing applications, and owned an early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sports commentary product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connecting product decisions with technical delivery.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keepNext/>
        <w:tabs>
          <w:tab w:val="right" w:pos="10282"/>
        </w:tabs>
        <w:spacing w:after="10" w:before="3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LifeCycle-OS, lifecycle marketing platform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lifecycle-os.anchit-tandon.com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Any brand in, a full lifecycle plan out in seconds, then on-brand mailers, ads and landing pages from real customer data.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Missing facts are marked “data required”, never invented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; brand isolation is tested on every change.</w:t>
      </w:r>
    </w:p>
    <w:p>
      <w:pPr>
        <w:keepNext/>
        <w:tabs>
          <w:tab w:val="right" w:pos="10282"/>
        </w:tabs>
        <w:spacing w:after="10" w:before="7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The Third Eye, personal AI operating system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the-third-eye.anchit-tandon.com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One assistant across tasks, notes, goals, calendar and email, by voice and camera: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24 tools plus 76 linked apps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, four assistant modes and Razorpay credit packs, on web, Android and iPhone.</w:t>
      </w:r>
    </w:p>
    <w:p>
      <w:pPr>
        <w:keepNext/>
        <w:tabs>
          <w:tab w:val="right" w:pos="10282"/>
        </w:tabs>
        <w:spacing w:after="10" w:before="7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Predict Natural Disasters, live global hazard map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predict-natural-disasters.anchit-tandon.com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One map across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8 official data sources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 (USGS, NASA, GDACS, NOAA and more).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Every forecast states its evidence and is graded afterwards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, and uncovered regions say “not covered”, never “all clear”.</w:t>
      </w:r>
    </w:p>
    <w:p>
      <w:pPr>
        <w:keepNext/>
        <w:tabs>
          <w:tab w:val="right" w:pos="10282"/>
        </w:tabs>
        <w:spacing w:after="10" w:before="7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LoosenUp, stress relief for your worst 2 minutes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loosenup.anchit-tandon.com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A 2-minute guided break with a before-and-after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Calm gain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; an SOS on every screen (Tele-MANAS 14416, a trusted contact, 112); no account needed, and it works offline.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 TeleSuite helped scale assisted-sales revenue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15 lakh to INR 80 lakh a month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clear offer positioning, enquiry or purchase journeys, CRM integrations and full-funnel measurement.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The ET Markets web revamp lifted engagement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3 crore+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roadmap prioritisation, zero-to-one launches, conversion experiments and subscription or ecommerce retention.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within six months on an assisted-conversion funnel; subscriber retention up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 and journeys: one core customer journey shipped end to end, with agreed acceptance criteria and a clean handover.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Assisted Buying took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the app revamp grew daily active users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Engineering, Vellore Institute of Technology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sectPr>
      <w:footerReference w:type="default" r:id="rId7"/>
      <w:pgSz w:w="12240" w:h="15840" w:orient="portrait"/>
      <w:pgMar w:top="792" w:right="979" w:bottom="720" w:left="97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anchit-tandon.com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ykdznyxpmyyzmnowmn1b" Type="http://schemas.openxmlformats.org/officeDocument/2006/relationships/hyperlink" Target="mailto:anchit.tandon@gmail.com" TargetMode="External"/><Relationship Id="rId7ggnrzdgyizxfdexmawc9" Type="http://schemas.openxmlformats.org/officeDocument/2006/relationships/hyperlink" Target="https://anchit-tandon.com/" TargetMode="External"/><Relationship Id="rIdgrtraxd2_xjyimis07hbj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2026-10-31T21:50:49.986Z</dcterms:created>
  <dcterms:modified xsi:type="dcterms:W3CDTF">2026-10-31T21:50:49.986Z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