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61312"/>
          <w:sz w:val="44"/>
          <w:szCs w:val="44"/>
        </w:rPr>
        <w:t xml:space="preserve">Anchit Tandon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8A6D2F"/>
          <w:sz w:val="23"/>
          <w:szCs w:val="23"/>
        </w:rPr>
        <w:t xml:space="preserve">Technical Product and Growth Builder</w:t>
      </w:r>
    </w:p>
    <w:p>
      <w:pPr>
        <w:spacing w:after="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3tcycaoeyad3yemfvv48h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zqahqfy0upd-hp0qq8zgt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rzjyrgu_llrdwkkbfs8vu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Parwah, a family care product for India,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CORE CAPABILITIES</w:t>
      </w:r>
    </w:p>
    <w:p>
      <w:p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Product discovery and prioritisation  ·  Customer journeys and conversion funnels  ·  AI workflows and internal tools  ·  Web MVPs  ·  Subscription monetisation  ·  Lifecycle and retention  ·  Analytics and experimentation  ·  Cross‑functional delivery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 care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Designing and building one app for the whole family with parents at the centre: daily check-in, SOS, booking anything for them and sending money safely.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senior-first (big type, voice-first, three actions per screen) with consent as the product: every share is chosen by the parent, visible to them and revocable in one tap.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Working website live at parwah-hq.anchit-tandon.com, with a real person to talk to on WhatsApp.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US, UK and global markets,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Klaviyo and WebEngage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customer lifecycle and retention OS that links analytics, planning, segmentation and mailer generation in one loop, and helped lift UK marketing revenue within the first two months.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color w:val="5A554E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5×, from INR 15 lakh to INR 80 lakh, through funnel redesign and continuous experimentation; delivered 400%+ ROI within six months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AI TeleSuite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about 30 to 150+ a day; lifted subscriber retention by 10% through onboarding and engagement experiments.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color w:val="5A554E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27% and unlocking INR 3 crore+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25% and average session duration by 15%.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Times Health Plus, and drove discovery, registration and acquisition journeys for the Times Internet Half Marathon.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and scaled backend services for consumer-facing applications.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Owned an early live sports commentary product, connecting product decisions with technical delivery.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spacing w:after="20" w:before="0" w:line="264"/>
      </w:pPr>
      <w:r>
        <w:rPr>
          <w:rFonts w:ascii="Calibri" w:cs="Calibri" w:eastAsia="Calibri" w:hAnsi="Calibri"/>
          <w:color w:val="5A554E"/>
          <w:sz w:val="20"/>
          <w:szCs w:val="20"/>
        </w:rPr>
        <w:t xml:space="preserve">AI-assisted development across personal products and prototypes, spanning product design, application workflows and integrations.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Third Eye, personal AI assistant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the-third-eye.anchit-tandon.com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 full-stack Next.js and Supabase assistant with tool calling, memory, tasks and Google integration, connecting personal context with actions it can take.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Lifecycle OS, marketing workflow application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lifecycle-os.anchit-tandon.com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 multi-brand workspace and campaign workflow that links planning, segmentation, content and dispatch in one pipeline.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The Passion Table, subscription and ordering product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In development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subscription, ordering and fulfilment workflows for a food-service concept, including a test-mode payment journey.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INR 15 lakh to INR 80 lakh a month.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27% and unlocked INR 3 crore+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400%+ ROI within six months on an assisted-conversion funnel; subscriber retention up 10%.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about 30 to 150+ a day; the app revamp grew daily active users 25%.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spacing w:after="40" w:before="0" w:line="264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Vellore Institute of Technology, Vellore</w:t>
      </w:r>
    </w:p>
    <w:sectPr>
      <w:footerReference w:type="default" r:id="rId7"/>
      <w:pgSz w:w="12240" w:h="15840" w:orient="portrait"/>
      <w:pgMar w:top="864" w:right="1008" w:bottom="79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tcycaoeyad3yemfvv48h" Type="http://schemas.openxmlformats.org/officeDocument/2006/relationships/hyperlink" Target="mailto:anchit.tandon@gmail.com" TargetMode="External"/><Relationship Id="rIdzqahqfy0upd-hp0qq8zgt" Type="http://schemas.openxmlformats.org/officeDocument/2006/relationships/hyperlink" Target="https://anchit-tandon.com/" TargetMode="External"/><Relationship Id="rIdrzjyrgu_llrdwkkbfs8vu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2026-10-31T21:32:55.979Z</dcterms:created>
  <dcterms:modified xsi:type="dcterms:W3CDTF">2026-10-31T21:32:55.979Z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