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KNICKGASM - India Market Study</w:t>
      </w:r>
    </w:p>
    <w:p>
      <w:r>
        <w:rPr>
          <w:b/>
        </w:rPr>
        <w:t xml:space="preserve">India sneaker and sneaker-customisation market</w:t>
      </w:r>
    </w:p>
    <w:p>
      <w:r>
        <w:t xml:space="preserve">India sneaker market: USD 3.88B (FY2024) to USD 5.93B (FY2032) (CAGR 5.45% (FY25-FY32)) - source: Markets &amp; Data, via Business Today (Sep 2025)</w:t>
      </w:r>
    </w:p>
    <w:p>
      <w:r>
        <w:t xml:space="preserve">India sneaker economy incl. resale + D2C: ~USD 6B narrative (CAGR -) - source: Inc42 feature on sneaker resellers and D2C brands</w:t>
      </w:r>
    </w:p>
    <w:p>
      <w:r>
        <w:rPr>
          <w:b/>
        </w:rPr>
        <w:t xml:space="preserve">Competitive landscape</w:t>
      </w:r>
    </w:p>
    <w:p>
      <w:r>
        <w:t xml:space="preserve">Tier 1, Global athletic majors: Nike, Adidas, Puma. They supply the BLANK canvas Knickgasm paints on; they are not competitors for the customisation job.</w:t>
      </w:r>
    </w:p>
    <w:p>
      <w:r>
        <w:t xml:space="preserve">Tier 2, India custom-sneaker studios: Direct competitors: Moreiarty, Sneak Peek Shoes, The Leather Works (TLW Art House), Shoes Your Daddy, Sneakboo, Courtside, MD Customs.</w:t>
      </w:r>
    </w:p>
    <w:p>
      <w:r>
        <w:t xml:space="preserve">Tier 3, Sneaker retail and marketplaces: Compete for the same sneakerhead wallet: VegNonVeg, Superkicks, CrepDog Crew, Hype Fly, FindYourKicks, Mainstreet Marketplace.</w:t>
      </w:r>
    </w:p>
    <w:p>
      <w:r>
        <w:t xml:space="preserve">Tier 4, Indie design-led Indian brands: Comet, Gully Labs, Thaely, Banjaaran Studio. Design-forward originals rather than customisation.</w:t>
      </w:r>
    </w:p>
    <w:p>
      <w:r>
        <w:t xml:space="preserve">Tier 5, Global customisation benchmarks: The Shoe Surgeon, Kickstradomis, and the official programmes Nike By You and Converse By You.</w:t>
      </w:r>
    </w:p>
    <w:p>
      <w:r>
        <w:rPr>
          <w:b/>
        </w:rPr>
        <w:t xml:space="preserve">Strategic read</w:t>
      </w:r>
    </w:p>
    <w:p>
      <w:r>
        <w:t xml:space="preserve">Customisation is a service margin on someone else's silhouette: the moat is artist quality and turnaround, not tooling or distribution.</w:t>
      </w:r>
    </w:p>
    <w:p>
      <w:r>
        <w:t xml:space="preserve">Fandom collections (anime, football, cars, gaming) are the demand engine; core AF1 blanks are the volume base.</w:t>
      </w:r>
    </w:p>
    <w:p>
      <w:r>
        <w:t xml:space="preserve">Every claim must state the pairs are hand-painted on 100% original sneakers, never replicas.</w:t>
      </w:r>
    </w:p>
    <w:p>
      <w:r>
        <w:rPr>
          <w:b/>
        </w:rPr>
        <w:t xml:space="preserve">Known data gaps (not estimated)</w:t>
      </w:r>
    </w:p>
    <w:p>
      <w:r>
        <w:t xml:space="preserve">Category-level customisation spend in India is not separately published; only the broader sneaker market is sized.</w:t>
      </w:r>
    </w:p>
    <w:p>
      <w:r>
        <w:t xml:space="preserve">No public share-of-market figure exists for any Indian customisation studio.</w:t>
      </w:r>
    </w:p>
  </w:body>
</w:document>
</file>