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00" w:after="80"/>
      </w:pPr>
      <w:r>
        <w:rPr>
          <w:b/>
          <w:color w:val="004A2B"/>
          <w:sz w:val="34"/>
        </w:rPr>
        <w:t xml:space="preserve">The India Wellness-Beverage &amp; Ayurveda Market</w:t>
      </w:r>
    </w:p>
    <w:p>
      <w:r>
        <w:rPr>
          <w:i/>
          <w:color w:val="555555"/>
        </w:rPr>
        <w:t xml:space="preserve">Tea, Coffee-D2C, Ayurveda and Adaptogens, with comparisons across the major players</w:t>
      </w:r>
    </w:p>
    <w:p>
      <w:r>
        <w:t xml:space="preserve">Prepared for: Growth &amp; Digital Production, VAHDAM (India / home market).  9 July 2026.  Confidence-tagged: [Certain] (cited) / [Likely] (strong multi-source inference). Speculative points excluded.</w:t>
      </w:r>
    </w:p>
    <w:p>
      <w:r>
        <w:rPr>
          <w:b/>
        </w:rPr>
        <w:t xml:space="preserve">VAHDAM position (India): </w:t>
      </w:r>
      <w:r>
        <w:t xml:space="preserve">Origin is parity at home, everyone is origin. Win on premium/single-origin, the bridge SKU (Ashwagandha Coffee), reverse-prestige (loved in 145 countries), and disciplined CAC.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1. Scope &amp; method</w:t>
      </w:r>
    </w:p>
    <w:p>
      <w:r>
        <w:rPr>
          <w:b/>
        </w:rPr>
        <w:t xml:space="preserve">[Certain]</w:t>
      </w:r>
      <w:r>
        <w:t xml:space="preserve">  India is not a smaller version of the US/UK adaptogen-coffee market, it is a different structure, and this study is built around that. Three distinct arenas matter: (a) the mass tea duopoly, (b) the coffee-D2C surge, and (c) the Ayurveda and wellness boom, where functional is native, not imported.</w:t>
      </w:r>
    </w:p>
    <w:p>
      <w:pPr>
        <w:ind w:left="360" w:hanging="240"/>
      </w:pPr>
      <w:r>
        <w:t xml:space="preserve">•  </w:t>
      </w:r>
      <w:r>
        <w:t xml:space="preserve">Figures from named India market-research previews and startup press (June to July 2026 pull); ranges shown where firms disagree.</w:t>
      </w:r>
    </w:p>
    <w:p>
      <w:pPr>
        <w:ind w:left="360" w:hanging="240"/>
      </w:pPr>
      <w:r>
        <w:t xml:space="preserve">•  </w:t>
      </w:r>
      <w:r>
        <w:t xml:space="preserve">Regulatory frame is FSSAI (food) plus the AYUSH ministry (Ayurvedic products/claims), a different regime from FDA/DSHEA or MHRA.</w:t>
      </w:r>
    </w:p>
    <w:p>
      <w:pPr>
        <w:ind w:left="360" w:hanging="240"/>
      </w:pPr>
      <w:r>
        <w:t xml:space="preserve">•  </w:t>
      </w:r>
      <w:r>
        <w:t xml:space="preserve">The central analytical flip: in India, ashwagandha/turmeric/chai are native commodities. VAHDAM's global origin-authenticity moat weakens at home, so the differentiator must change.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2. Executive summary</w:t>
      </w:r>
    </w:p>
    <w:p>
      <w:r>
        <w:rPr>
          <w:b/>
        </w:rPr>
        <w:t xml:space="preserve">[Certain]</w:t>
      </w:r>
      <w:r>
        <w:t xml:space="preserve">  India is the world's largest tea producer and consumer; ~80% of production is consumed domestically and tea is a daily rupee-priced staple. The mass market is a Tata Consumer / Hindustan Unilever duopoly, a Red Ocean VAHDAM cannot and should not fight on price.</w:t>
      </w:r>
    </w:p>
    <w:p>
      <w:r>
        <w:rPr>
          <w:b/>
        </w:rPr>
        <w:t xml:space="preserve">[Likely]</w:t>
      </w:r>
      <w:r>
        <w:t xml:space="preserve">  VAHDAM's home-market position is a premium-D2C sliver of a huge, low-margin category. It secured ₹25cr from SIDBI Venture Capital (Mar 2025) and leans on single-origin, farmer-direct, carbon-neutral, export-grade quality, a genuine premium story in a commodity ocean.</w:t>
      </w:r>
    </w:p>
    <w:p>
      <w:r>
        <w:rPr>
          <w:b/>
        </w:rPr>
        <w:t xml:space="preserve">[Likely]</w:t>
      </w:r>
      <w:r>
        <w:t xml:space="preserve">  The sharp problem: VAHDAM's worldwide edge, authentic Indian origin, is table stakes in India. Everyone here is origin. So at home the differentiators must flip to (1) premiumisation and single-origin, (2) format innovation (Ashwagandha Coffee is genuinely novel against both mass tea and capsule-Ayurveda), (3) design/brand cachet including loved-in-145-countries reverse-prestige, and (4) D2C plus quick-commerce execution.</w:t>
      </w:r>
    </w:p>
    <w:p>
      <w:r>
        <w:rPr>
          <w:b/>
        </w:rPr>
        <w:t xml:space="preserve">[Likely]</w:t>
      </w:r>
      <w:r>
        <w:t xml:space="preserve">  VAHDAM competes for two different wallets: the premium-beverage-ritual wallet (vs Blue Tokai, premium tea, Chaayos) and the functional-wellness wallet (vs Kapiva, OZiva, Dabur/Himalaya). Ashwagandha Coffee is the rare SKU that bridges both, that intersection is the wedge.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3. Market sizing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Segment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Size / figure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Source &amp; note</w:t>
            </w:r>
          </w:p>
        </w:tc>
      </w:tr>
      <w:tr>
        <w:tc>
          <w:tcPr/>
          <w:p>
            <w:r>
              <w:t xml:space="preserve">India tea market</w:t>
            </w:r>
          </w:p>
        </w:tc>
        <w:tc>
          <w:tcPr/>
          <w:p>
            <w:r>
              <w:t xml:space="preserve">~$11.7 to 11.9B (2024/25); ~3 to 4% CAGR; volume ~1.4M tons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 IMARC / CMI / EMR (firms cluster here)</w:t>
            </w:r>
          </w:p>
        </w:tc>
      </w:tr>
      <w:tr>
        <w:tc>
          <w:tcPr/>
          <w:p>
            <w:r>
              <w:t xml:space="preserve">India tea structure</w:t>
            </w:r>
          </w:p>
        </w:tc>
        <w:tc>
          <w:tcPr/>
          <w:p>
            <w:r>
              <w:t xml:space="preserve">Black tea 68%; loose 44%; residential 80%; largest producer and consumer, ~80% domestic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 IMARC / Ken Research</w:t>
            </w:r>
          </w:p>
        </w:tc>
      </w:tr>
      <w:tr>
        <w:tc>
          <w:tcPr/>
          <w:p>
            <w:r>
              <w:t xml:space="preserve">India premium tea</w:t>
            </w:r>
          </w:p>
        </w:tc>
        <w:tc>
          <w:tcPr/>
          <w:p>
            <w:r>
              <w:t xml:space="preserve">~1.20M tons (2025) → 1.81M tons (2035), 4.2% CAGR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 Expert Market Research</w:t>
            </w:r>
          </w:p>
        </w:tc>
      </w:tr>
      <w:tr>
        <w:tc>
          <w:tcPr/>
          <w:p>
            <w:r>
              <w:t xml:space="preserve">India coffee market</w:t>
            </w:r>
          </w:p>
        </w:tc>
        <w:tc>
          <w:tcPr/>
          <w:p>
            <w:r>
              <w:t xml:space="preserve">~$1.46B → ~$2.03B (2025 est.); packaged base ~9.9% CAGR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 Mordor / CMI (scope varies widely)</w:t>
            </w:r>
          </w:p>
        </w:tc>
      </w:tr>
      <w:tr>
        <w:tc>
          <w:tcPr/>
          <w:p>
            <w:r>
              <w:t xml:space="preserve">Global Ayurveda market</w:t>
            </w:r>
          </w:p>
        </w:tc>
        <w:tc>
          <w:tcPr/>
          <w:p>
            <w:r>
              <w:t xml:space="preserve">$20.42B (2025) → $85.83B (2033), 19.72% CAGR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 via Open Magazine</w:t>
            </w:r>
          </w:p>
        </w:tc>
      </w:tr>
      <w:tr>
        <w:tc>
          <w:tcPr/>
          <w:p>
            <w:r>
              <w:t xml:space="preserve">India wellness D2C reach</w:t>
            </w:r>
          </w:p>
        </w:tc>
        <w:tc>
          <w:tcPr/>
          <w:p>
            <w:r>
              <w:t xml:space="preserve">~44% of wellness/skincare orders now from Tier-III cities and beyond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 ClickPost FY26</w:t>
            </w:r>
          </w:p>
        </w:tc>
      </w:tr>
    </w:tbl>
    <w:p>
      <w:r>
        <w:rPr>
          <w:i/>
          <w:color w:val="555555"/>
        </w:rPr>
        <w:t xml:space="preserve">Note the asymmetry: tea is a ~$12B commodity growing low-single-digits; Ayurveda/wellness is smaller but compounding ~20%/yr. VAHDAM's growth is in the wellness/premium layer, not the tea tonnage.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4. Structural dynamics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tea duopoly and the premium sliver</w:t>
      </w:r>
    </w:p>
    <w:p>
      <w:r>
        <w:rPr>
          <w:b/>
        </w:rPr>
        <w:t xml:space="preserve">[Certain]</w:t>
      </w:r>
      <w:r>
        <w:t xml:space="preserve">  Tata Consumer (Tata Tea, Tetley, Gold, Premium) and HUL (Brooke Bond Red Label, Taj Mahal, 3 Roses, Lipton) dominate on distribution depth and rural penetration. Tata's Jan-2024 acquisition of Organic India folded a wellness-tea brand into the incumbent, the giants are now moving into VAHDAM's premium/wellness lane.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Coffee: at-home ritual plus D2C</w:t>
      </w:r>
    </w:p>
    <w:p>
      <w:r>
        <w:rPr>
          <w:b/>
        </w:rPr>
        <w:t xml:space="preserve">[Certain]</w:t>
      </w:r>
      <w:r>
        <w:t xml:space="preserve">  Traditional coffee is Nescafe / Bru / Tata Coffee. The growth story is at-home premium ritual led by D2C: Blue Tokai (single-origin, ~$180M valuation, $25M raised Sept 2025, 100+ cafes), Sleepy Owl (cold brew, ₹100cr, 15K+ retail), Rage Coffee (plant-based, vitamin-enriched, the closest functional-coffee analog), Third Wave (100+ cafes).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Ayurveda as the native functional category</w:t>
      </w:r>
    </w:p>
    <w:p>
      <w:r>
        <w:rPr>
          <w:b/>
        </w:rPr>
        <w:t xml:space="preserve">[Likely]</w:t>
      </w:r>
      <w:r>
        <w:t xml:space="preserve">  What the West calls adaptogens India calls Ayurveda, and it is a trusted, mass, centuries-old category owned by Dabur, Himalaya (1930) and Patanjali, now being modernised by D2C players Kapiva and OZiva. Ashwagandha is a household word, not a novelty. That both lowers education cost and removes VAHDAM's novelty premium.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Where demand is growing</w:t>
      </w:r>
    </w:p>
    <w:p>
      <w:pPr>
        <w:ind w:left="360" w:hanging="240"/>
      </w:pPr>
      <w:r>
        <w:t xml:space="preserve">•  </w:t>
      </w:r>
      <w:r>
        <w:t xml:space="preserve">D2C wellness has jumped the metros: ~44% of wellness/skincare orders now come from Tier-III cities and beyond, smartphone plus quick-commerce led.</w:t>
      </w:r>
    </w:p>
    <w:p>
      <w:pPr>
        <w:ind w:left="360" w:hanging="240"/>
      </w:pPr>
      <w:r>
        <w:t xml:space="preserve">•  </w:t>
      </w:r>
      <w:r>
        <w:t xml:space="preserve">Premiumisation, single-origin and clean/organic are the levers pulling value up in an otherwise flat tea market.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5. Major players, India tea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Owner / type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Scale / share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Positioning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Read for VAHDAM</w:t>
            </w:r>
          </w:p>
        </w:tc>
      </w:tr>
      <w:tr>
        <w:tc>
          <w:tcPr/>
          <w:p>
            <w:r>
              <w:t xml:space="preserve">Tata Consumer</w:t>
            </w:r>
          </w:p>
        </w:tc>
        <w:tc>
          <w:tcPr/>
          <w:p>
            <w:r>
              <w:t xml:space="preserve">Tata group</w:t>
            </w:r>
          </w:p>
        </w:tc>
        <w:tc>
          <w:tcPr/>
          <w:p>
            <w:r>
              <w:t xml:space="preserve">Co-leader (duopoly)</w:t>
            </w:r>
          </w:p>
        </w:tc>
        <w:tc>
          <w:tcPr/>
          <w:p>
            <w:r>
              <w:t xml:space="preserve">Full-spectrum; regional blends; premiumising (Gold Care); bought Organic India (2024)</w:t>
            </w:r>
          </w:p>
        </w:tc>
        <w:tc>
          <w:tcPr/>
          <w:p>
            <w:r>
              <w:t xml:space="preserve">Incumbent now entering wellness/premium too</w:t>
            </w:r>
          </w:p>
        </w:tc>
      </w:tr>
      <w:tr>
        <w:tc>
          <w:tcPr/>
          <w:p>
            <w:r>
              <w:t xml:space="preserve">HUL / Brooke Bond</w:t>
            </w:r>
          </w:p>
        </w:tc>
        <w:tc>
          <w:tcPr/>
          <w:p>
            <w:r>
              <w:t xml:space="preserve">Hindustan Unilever</w:t>
            </w:r>
          </w:p>
        </w:tc>
        <w:tc>
          <w:tcPr/>
          <w:p>
            <w:r>
              <w:t xml:space="preserve">Co-leader (duopoly)</w:t>
            </w:r>
          </w:p>
        </w:tc>
        <w:tc>
          <w:tcPr/>
          <w:p>
            <w:r>
              <w:t xml:space="preserve">Red Label, Taj Mahal, 3 Roses, Lipton; distribution depth; Taj Mahal = premium standard</w:t>
            </w:r>
          </w:p>
        </w:tc>
        <w:tc>
          <w:tcPr/>
          <w:p>
            <w:r>
              <w:t xml:space="preserve">Unbeatable on reach, do not fight here</w:t>
            </w:r>
          </w:p>
        </w:tc>
      </w:tr>
      <w:tr>
        <w:tc>
          <w:tcPr/>
          <w:p>
            <w:r>
              <w:t xml:space="preserve">Wagh Bakri</w:t>
            </w:r>
          </w:p>
        </w:tc>
        <w:tc>
          <w:tcPr/>
          <w:p>
            <w:r>
              <w:t xml:space="preserve">Gujarat Tea Processors &amp; Packers</w:t>
            </w:r>
          </w:p>
        </w:tc>
        <w:tc>
          <w:tcPr/>
          <w:p>
            <w:r>
              <w:t xml:space="preserve">#3; strong West India</w:t>
            </w:r>
          </w:p>
        </w:tc>
        <w:tc>
          <w:tcPr/>
          <w:p>
            <w:r>
              <w:t xml:space="preserve">130-yr heritage; tea lounges; experiential retail</w:t>
            </w:r>
          </w:p>
        </w:tc>
        <w:tc>
          <w:tcPr/>
          <w:p>
            <w:r>
              <w:t xml:space="preserve">Regional strength plus experiential model</w:t>
            </w:r>
          </w:p>
        </w:tc>
      </w:tr>
      <w:tr>
        <w:tc>
          <w:tcPr/>
          <w:p>
            <w:r>
              <w:t xml:space="preserve">Society Tea</w:t>
            </w:r>
          </w:p>
        </w:tc>
        <w:tc>
          <w:tcPr/>
          <w:p>
            <w:r>
              <w:t xml:space="preserve">Amar Tea</w:t>
            </w:r>
          </w:p>
        </w:tc>
        <w:tc>
          <w:tcPr/>
          <w:p>
            <w:r>
              <w:t xml:space="preserve">Regional (Maharashtra)</w:t>
            </w:r>
          </w:p>
        </w:tc>
        <w:tc>
          <w:tcPr/>
          <w:p>
            <w:r>
              <w:t xml:space="preserve">Value / regional loyalty</w:t>
            </w:r>
          </w:p>
        </w:tc>
        <w:tc>
          <w:tcPr/>
          <w:p>
            <w:r>
              <w:t xml:space="preserve">Regional value, not a premium comp</w:t>
            </w:r>
          </w:p>
        </w:tc>
      </w:tr>
      <w:tr>
        <w:tc>
          <w:tcPr/>
          <w:p>
            <w:r>
              <w:rPr>
                <w:b/>
              </w:rPr>
              <w:t xml:space="preserve">VAHDAM</w:t>
            </w:r>
          </w:p>
        </w:tc>
        <w:tc>
          <w:tcPr/>
          <w:p>
            <w:r>
              <w:t xml:space="preserve">VAHDAM (D2C)</w:t>
            </w:r>
          </w:p>
        </w:tc>
        <w:tc>
          <w:tcPr/>
          <w:p>
            <w:r>
              <w:t xml:space="preserve">Premium-D2C sliver</w:t>
            </w:r>
          </w:p>
        </w:tc>
        <w:tc>
          <w:tcPr/>
          <w:p>
            <w:r>
              <w:t xml:space="preserve">Single-origin, farmer-direct, carbon-neutral, export-grade; ₹25cr SIDBI (2025)</w:t>
            </w:r>
          </w:p>
        </w:tc>
        <w:tc>
          <w:tcPr/>
          <w:p>
            <w:r>
              <w:t xml:space="preserve">Home turf = premium D2C / gifting</w:t>
            </w:r>
          </w:p>
        </w:tc>
      </w:tr>
      <w:tr>
        <w:tc>
          <w:tcPr/>
          <w:p>
            <w:r>
              <w:t xml:space="preserve">TeaBox</w:t>
            </w:r>
          </w:p>
        </w:tc>
        <w:tc>
          <w:tcPr/>
          <w:p>
            <w:r>
              <w:t xml:space="preserve">TeaBox (D2C)</w:t>
            </w:r>
          </w:p>
        </w:tc>
        <w:tc>
          <w:tcPr/>
          <w:p>
            <w:r>
              <w:t xml:space="preserve">Premium D2C</w:t>
            </w:r>
          </w:p>
        </w:tc>
        <w:tc>
          <w:tcPr/>
          <w:p>
            <w:r>
              <w:t xml:space="preserve">Fresh single-estate; tech-enabled freshness</w:t>
            </w:r>
          </w:p>
        </w:tc>
        <w:tc>
          <w:tcPr/>
          <w:p>
            <w:r>
              <w:t xml:space="preserve">Closest premium-D2C tea rival</w:t>
            </w:r>
          </w:p>
        </w:tc>
      </w:tr>
      <w:tr>
        <w:tc>
          <w:tcPr/>
          <w:p>
            <w:r>
              <w:t xml:space="preserve">Chaayos</w:t>
            </w:r>
          </w:p>
        </w:tc>
        <w:tc>
          <w:tcPr/>
          <w:p>
            <w:r>
              <w:t xml:space="preserve">Sunshine Teahouse</w:t>
            </w:r>
          </w:p>
        </w:tc>
        <w:tc>
          <w:tcPr/>
          <w:p>
            <w:r>
              <w:t xml:space="preserve">Cafe chain + retail</w:t>
            </w:r>
          </w:p>
        </w:tc>
        <w:tc>
          <w:tcPr/>
          <w:p>
            <w:r>
              <w:t xml:space="preserve">Experiential chai; Meri Wali Chai customisation</w:t>
            </w:r>
          </w:p>
        </w:tc>
        <w:tc>
          <w:tcPr/>
          <w:p>
            <w:r>
              <w:t xml:space="preserve">Owns the chai-ritual occasion (different model)</w:t>
            </w:r>
          </w:p>
        </w:tc>
      </w:tr>
    </w:tbl>
    <w:p>
      <w:r>
        <w:rPr>
          <w:i/>
          <w:color w:val="555555"/>
        </w:rPr>
        <w:t xml:space="preserve">[Certain]  on duopoly and D2C set. VAHDAM and TeaBox are the two names analysts cite as the premium-D2C benchmark inside a mass market.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6. Major players, India coffee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Type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Founded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Positioning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Scale / funding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Read for VAHDAM</w:t>
            </w:r>
          </w:p>
        </w:tc>
      </w:tr>
      <w:tr>
        <w:tc>
          <w:tcPr/>
          <w:p>
            <w:r>
              <w:t xml:space="preserve">Nescafe</w:t>
            </w:r>
          </w:p>
        </w:tc>
        <w:tc>
          <w:tcPr/>
          <w:p>
            <w:r>
              <w:t xml:space="preserve">Traditional (Nestle)</w:t>
            </w:r>
          </w:p>
        </w:tc>
        <w:tc>
          <w:tcPr/>
          <w:p>
            <w:r>
              <w:t xml:space="preserve">n/a</w:t>
            </w:r>
          </w:p>
        </w:tc>
        <w:tc>
          <w:tcPr/>
          <w:p>
            <w:r>
              <w:t xml:space="preserve">Mass instant leader</w:t>
            </w:r>
          </w:p>
        </w:tc>
        <w:tc>
          <w:tcPr/>
          <w:p>
            <w:r>
              <w:t xml:space="preserve">Dominant</w:t>
            </w:r>
          </w:p>
        </w:tc>
        <w:tc>
          <w:tcPr/>
          <w:p>
            <w:r>
              <w:t xml:space="preserve">Owns mass instant</w:t>
            </w:r>
          </w:p>
        </w:tc>
      </w:tr>
      <w:tr>
        <w:tc>
          <w:tcPr/>
          <w:p>
            <w:r>
              <w:t xml:space="preserve">Bru</w:t>
            </w:r>
          </w:p>
        </w:tc>
        <w:tc>
          <w:tcPr/>
          <w:p>
            <w:r>
              <w:t xml:space="preserve">Traditional (HUL)</w:t>
            </w:r>
          </w:p>
        </w:tc>
        <w:tc>
          <w:tcPr/>
          <w:p>
            <w:r>
              <w:t xml:space="preserve">n/a</w:t>
            </w:r>
          </w:p>
        </w:tc>
        <w:tc>
          <w:tcPr/>
          <w:p>
            <w:r>
              <w:t xml:space="preserve">Mass instant / filter</w:t>
            </w:r>
          </w:p>
        </w:tc>
        <w:tc>
          <w:tcPr/>
          <w:p>
            <w:r>
              <w:t xml:space="preserve">Dominant</w:t>
            </w:r>
          </w:p>
        </w:tc>
        <w:tc>
          <w:tcPr/>
          <w:p>
            <w:r>
              <w:t xml:space="preserve">Mass instant / South India</w:t>
            </w:r>
          </w:p>
        </w:tc>
      </w:tr>
      <w:tr>
        <w:tc>
          <w:tcPr/>
          <w:p>
            <w:r>
              <w:t xml:space="preserve">Tata Coffee</w:t>
            </w:r>
          </w:p>
        </w:tc>
        <w:tc>
          <w:tcPr/>
          <w:p>
            <w:r>
              <w:t xml:space="preserve">Plantation + brands (Tata)</w:t>
            </w:r>
          </w:p>
        </w:tc>
        <w:tc>
          <w:tcPr/>
          <w:p>
            <w:r>
              <w:t xml:space="preserve">n/a</w:t>
            </w:r>
          </w:p>
        </w:tc>
        <w:tc>
          <w:tcPr/>
          <w:p>
            <w:r>
              <w:t xml:space="preserve">Vertically integrated grower + brands</w:t>
            </w:r>
          </w:p>
        </w:tc>
        <w:tc>
          <w:tcPr/>
          <w:p>
            <w:r>
              <w:t xml:space="preserve">Large</w:t>
            </w:r>
          </w:p>
        </w:tc>
        <w:tc>
          <w:tcPr/>
          <w:p>
            <w:r>
              <w:t xml:space="preserve">Integrated but not premium-D2C</w:t>
            </w:r>
          </w:p>
        </w:tc>
      </w:tr>
      <w:tr>
        <w:tc>
          <w:tcPr/>
          <w:p>
            <w:r>
              <w:t xml:space="preserve">Blue Tokai</w:t>
            </w:r>
          </w:p>
        </w:tc>
        <w:tc>
          <w:tcPr/>
          <w:p>
            <w:r>
              <w:t xml:space="preserve">Specialty D2C + cafe</w:t>
            </w:r>
          </w:p>
        </w:tc>
        <w:tc>
          <w:tcPr/>
          <w:p>
            <w:r>
              <w:t xml:space="preserve">2012/13</w:t>
            </w:r>
          </w:p>
        </w:tc>
        <w:tc>
          <w:tcPr/>
          <w:p>
            <w:r>
              <w:t xml:space="preserve">Single-origin Indian; educates the market</w:t>
            </w:r>
          </w:p>
        </w:tc>
        <w:tc>
          <w:tcPr/>
          <w:p>
            <w:r>
              <w:t xml:space="preserve">~$180M valn; $25M (Sep 2025); 100+ cafes</w:t>
            </w:r>
          </w:p>
        </w:tc>
        <w:tc>
          <w:tcPr/>
          <w:p>
            <w:r>
              <w:t xml:space="preserve">Rival for the premium-beverage-ritual wallet</w:t>
            </w:r>
          </w:p>
        </w:tc>
      </w:tr>
      <w:tr>
        <w:tc>
          <w:tcPr/>
          <w:p>
            <w:r>
              <w:t xml:space="preserve">Sleepy Owl</w:t>
            </w:r>
          </w:p>
        </w:tc>
        <w:tc>
          <w:tcPr/>
          <w:p>
            <w:r>
              <w:t xml:space="preserve">D2C</w:t>
            </w:r>
          </w:p>
        </w:tc>
        <w:tc>
          <w:tcPr/>
          <w:p>
            <w:r>
              <w:t xml:space="preserve">2016</w:t>
            </w:r>
          </w:p>
        </w:tc>
        <w:tc>
          <w:tcPr/>
          <w:p>
            <w:r>
              <w:t xml:space="preserve">Cold brew / at-home convenience</w:t>
            </w:r>
          </w:p>
        </w:tc>
        <w:tc>
          <w:tcPr/>
          <w:p>
            <w:r>
              <w:t xml:space="preserve">₹100cr; 15K+ retail; quick-commerce</w:t>
            </w:r>
          </w:p>
        </w:tc>
        <w:tc>
          <w:tcPr/>
          <w:p>
            <w:r>
              <w:t xml:space="preserve">Convenience-led D2C benchmark</w:t>
            </w:r>
          </w:p>
        </w:tc>
      </w:tr>
      <w:tr>
        <w:tc>
          <w:tcPr/>
          <w:p>
            <w:r>
              <w:t xml:space="preserve">Rage Coffee</w:t>
            </w:r>
          </w:p>
        </w:tc>
        <w:tc>
          <w:tcPr/>
          <w:p>
            <w:r>
              <w:t xml:space="preserve">D2C</w:t>
            </w:r>
          </w:p>
        </w:tc>
        <w:tc>
          <w:tcPr/>
          <w:p>
            <w:r>
              <w:t xml:space="preserve">2018</w:t>
            </w:r>
          </w:p>
        </w:tc>
        <w:tc>
          <w:tcPr/>
          <w:p>
            <w:r>
              <w:t xml:space="preserve">Plant-based, vitamin-enriched, functional coffee</w:t>
            </w:r>
          </w:p>
        </w:tc>
        <w:tc>
          <w:tcPr/>
          <w:p>
            <w:r>
              <w:t xml:space="preserve">Growing; offline expansion</w:t>
            </w:r>
          </w:p>
        </w:tc>
        <w:tc>
          <w:tcPr/>
          <w:p>
            <w:r>
              <w:t xml:space="preserve">Closest functional-coffee analog</w:t>
            </w:r>
          </w:p>
        </w:tc>
      </w:tr>
      <w:tr>
        <w:tc>
          <w:tcPr/>
          <w:p>
            <w:r>
              <w:t xml:space="preserve">Third Wave</w:t>
            </w:r>
          </w:p>
        </w:tc>
        <w:tc>
          <w:tcPr/>
          <w:p>
            <w:r>
              <w:t xml:space="preserve">Cafe chain</w:t>
            </w:r>
          </w:p>
        </w:tc>
        <w:tc>
          <w:tcPr/>
          <w:p>
            <w:r>
              <w:t xml:space="preserve">2016</w:t>
            </w:r>
          </w:p>
        </w:tc>
        <w:tc>
          <w:tcPr/>
          <w:p>
            <w:r>
              <w:t xml:space="preserve">Specialty cafe; franchise scale</w:t>
            </w:r>
          </w:p>
        </w:tc>
        <w:tc>
          <w:tcPr/>
          <w:p>
            <w:r>
              <w:t xml:space="preserve">100+ outlets</w:t>
            </w:r>
          </w:p>
        </w:tc>
        <w:tc>
          <w:tcPr/>
          <w:p>
            <w:r>
              <w:t xml:space="preserve">Cafe model; owns discovery</w:t>
            </w:r>
          </w:p>
        </w:tc>
      </w:tr>
    </w:tbl>
    <w:p>
      <w:r>
        <w:rPr>
          <w:i/>
          <w:color w:val="555555"/>
        </w:rPr>
        <w:t xml:space="preserve">VAHDAM's Ashwagandha Coffee competes on the premium/ritual axis with Blue Tokai and on the functional/enhanced axis with Rage, but is the only one pairing real coffee with a native adaptogen story.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7. Major players, India Ayurveda and wellness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Type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Positioning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Scale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Read for VAHDAM</w:t>
            </w:r>
          </w:p>
        </w:tc>
      </w:tr>
      <w:tr>
        <w:tc>
          <w:tcPr/>
          <w:p>
            <w:r>
              <w:t xml:space="preserve">Dabur</w:t>
            </w:r>
          </w:p>
        </w:tc>
        <w:tc>
          <w:tcPr/>
          <w:p>
            <w:r>
              <w:t xml:space="preserve">Legacy FMCG-Ayurveda</w:t>
            </w:r>
          </w:p>
        </w:tc>
        <w:tc>
          <w:tcPr/>
          <w:p>
            <w:r>
              <w:t xml:space="preserve">Chyawanprash, honey, Vedic range; mass authority</w:t>
            </w:r>
          </w:p>
        </w:tc>
        <w:tc>
          <w:tcPr/>
          <w:p>
            <w:r>
              <w:t xml:space="preserve">Large, listed</w:t>
            </w:r>
          </w:p>
        </w:tc>
        <w:tc>
          <w:tcPr/>
          <w:p>
            <w:r>
              <w:t xml:space="preserve">Ayurveda authority plus mass distribution</w:t>
            </w:r>
          </w:p>
        </w:tc>
      </w:tr>
      <w:tr>
        <w:tc>
          <w:tcPr/>
          <w:p>
            <w:r>
              <w:t xml:space="preserve">Himalaya</w:t>
            </w:r>
          </w:p>
        </w:tc>
        <w:tc>
          <w:tcPr/>
          <w:p>
            <w:r>
              <w:t xml:space="preserve">Legacy (1930)</w:t>
            </w:r>
          </w:p>
        </w:tc>
        <w:tc>
          <w:tcPr/>
          <w:p>
            <w:r>
              <w:t xml:space="preserve">Herbal healthcare and personal care; omni-channel, international</w:t>
            </w:r>
          </w:p>
        </w:tc>
        <w:tc>
          <w:tcPr/>
          <w:p>
            <w:r>
              <w:t xml:space="preserve">Large</w:t>
            </w:r>
          </w:p>
        </w:tc>
        <w:tc>
          <w:tcPr/>
          <w:p>
            <w:r>
              <w:t xml:space="preserve">Deep herbal trust; very broad</w:t>
            </w:r>
          </w:p>
        </w:tc>
      </w:tr>
      <w:tr>
        <w:tc>
          <w:tcPr/>
          <w:p>
            <w:r>
              <w:t xml:space="preserve">Patanjali</w:t>
            </w:r>
          </w:p>
        </w:tc>
        <w:tc>
          <w:tcPr/>
          <w:p>
            <w:r>
              <w:t xml:space="preserve">Legacy (mass)</w:t>
            </w:r>
          </w:p>
        </w:tc>
        <w:tc>
          <w:tcPr/>
          <w:p>
            <w:r>
              <w:t xml:space="preserve">Swadeshi mass Ayurveda; price-led</w:t>
            </w:r>
          </w:p>
        </w:tc>
        <w:tc>
          <w:tcPr/>
          <w:p>
            <w:r>
              <w:t xml:space="preserve">Large</w:t>
            </w:r>
          </w:p>
        </w:tc>
        <w:tc>
          <w:tcPr/>
          <w:p>
            <w:r>
              <w:t xml:space="preserve">Mass Ayurveda on price, not VAHDAM's lane</w:t>
            </w:r>
          </w:p>
        </w:tc>
      </w:tr>
      <w:tr>
        <w:tc>
          <w:tcPr/>
          <w:p>
            <w:r>
              <w:t xml:space="preserve">Organic India</w:t>
            </w:r>
          </w:p>
        </w:tc>
        <w:tc>
          <w:tcPr/>
          <w:p>
            <w:r>
              <w:t xml:space="preserve">Now Tata (acq. 2024)</w:t>
            </w:r>
          </w:p>
        </w:tc>
        <w:tc>
          <w:tcPr/>
          <w:p>
            <w:r>
              <w:t xml:space="preserve">Organic tulsi/wellness teas + supplements</w:t>
            </w:r>
          </w:p>
        </w:tc>
        <w:tc>
          <w:tcPr/>
          <w:p>
            <w:r>
              <w:t xml:space="preserve">Mid; Tata-backed</w:t>
            </w:r>
          </w:p>
        </w:tc>
        <w:tc>
          <w:tcPr/>
          <w:p>
            <w:r>
              <w:t xml:space="preserve">Direct wellness-tea rival, now inside the duopoly</w:t>
            </w:r>
          </w:p>
        </w:tc>
      </w:tr>
      <w:tr>
        <w:tc>
          <w:tcPr/>
          <w:p>
            <w:r>
              <w:t xml:space="preserve">Kapiva</w:t>
            </w:r>
          </w:p>
        </w:tc>
        <w:tc>
          <w:tcPr/>
          <w:p>
            <w:r>
              <w:t xml:space="preserve">Modern-Ayurveda D2C</w:t>
            </w:r>
          </w:p>
        </w:tc>
        <w:tc>
          <w:tcPr/>
          <w:p>
            <w:r>
              <w:t xml:space="preserve">Condition-led (gut/hair/metabolic); juices and shots</w:t>
            </w:r>
          </w:p>
        </w:tc>
        <w:tc>
          <w:tcPr/>
          <w:p>
            <w:r>
              <w:t xml:space="preserve">₹342cr FY25 (+50%); ₹69cr loss</w:t>
            </w:r>
          </w:p>
        </w:tc>
        <w:tc>
          <w:tcPr/>
          <w:p>
            <w:r>
              <w:t xml:space="preserve">Ayurveda-2.0 D2C benchmark, but unprofitable</w:t>
            </w:r>
          </w:p>
        </w:tc>
      </w:tr>
      <w:tr>
        <w:tc>
          <w:tcPr/>
          <w:p>
            <w:r>
              <w:t xml:space="preserve">OZiva</w:t>
            </w:r>
          </w:p>
        </w:tc>
        <w:tc>
          <w:tcPr/>
          <w:p>
            <w:r>
              <w:t xml:space="preserve">Plant-based wellness D2C</w:t>
            </w:r>
          </w:p>
        </w:tc>
        <w:tc>
          <w:tcPr/>
          <w:p>
            <w:r>
              <w:t xml:space="preserve">Women's / PCOS nutrition; Instagram community</w:t>
            </w:r>
          </w:p>
        </w:tc>
        <w:tc>
          <w:tcPr/>
          <w:p>
            <w:r>
              <w:t xml:space="preserve">Strong D2C brand</w:t>
            </w:r>
          </w:p>
        </w:tc>
        <w:tc>
          <w:tcPr/>
          <w:p>
            <w:r>
              <w:t xml:space="preserve">Community-led wellness rival</w:t>
            </w:r>
          </w:p>
        </w:tc>
      </w:tr>
    </w:tbl>
    <w:p>
      <w:r>
        <w:rPr>
          <w:i/>
          <w:color w:val="555555"/>
        </w:rPr>
        <w:t xml:space="preserve">The Ayurveda arena is where adaptogen demand actually sits in India, but it is crowded, trust-driven, and margin-punishing for newer D2C entrants.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8. Competitor deep-dives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VAHDAM India (anchor)</w:t>
      </w:r>
    </w:p>
    <w:p>
      <w:r>
        <w:t xml:space="preserve">Premium, export-grade Indian tea and adaptogen coffee, the global brand at home. </w:t>
      </w:r>
      <w:r>
        <w:rPr>
          <w:b/>
        </w:rPr>
        <w:t xml:space="preserve">Hero:</w:t>
      </w:r>
      <w:r>
        <w:t xml:space="preserve"> single-origin teas (Darjeeling, Assam, chai, green, herbal) plus Ashwagandha Coffee (KSM-66, Lion's Mane, Turmeric, Chaga). </w:t>
      </w:r>
      <w:r>
        <w:rPr>
          <w:b/>
        </w:rPr>
        <w:t xml:space="preserve">Capital:</w:t>
      </w:r>
      <w:r>
        <w:t xml:space="preserve"> ₹25cr from SIDBI Venture Capital (Mar 2025); scaling carbon-neutral certified exports. </w:t>
      </w:r>
      <w:r>
        <w:rPr>
          <w:b/>
        </w:rPr>
        <w:t xml:space="preserve">Strengths:</w:t>
      </w:r>
      <w:r>
        <w:t xml:space="preserve"> a real global brand with premium design, quality systems and gifting equity most Indian D2C tea brands lack; Ashwagandha Coffee is a genuinely novel format bridging tea, coffee and Ayurveda. </w:t>
      </w:r>
      <w:r>
        <w:rPr>
          <w:b/>
        </w:rPr>
        <w:t xml:space="preserve">Openings:</w:t>
      </w:r>
      <w:r>
        <w:t xml:space="preserve"> Indian origin is not a home-market moat, everyone here is origin; must out-execute on premium/brand/format; Ayurvedic-D2C economics are brutal.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Tata Consumer and HUL (the duopoly)</w:t>
      </w:r>
    </w:p>
    <w:p>
      <w:r>
        <w:t xml:space="preserve">The two giants that own mass tea, now buying into wellness. </w:t>
      </w:r>
      <w:r>
        <w:rPr>
          <w:b/>
        </w:rPr>
        <w:t xml:space="preserve">Tata:</w:t>
      </w:r>
      <w:r>
        <w:t xml:space="preserve"> Tata Tea/Tetley/Gold/Premium; acquired Organic India (2024); premiumising via Gold Care. </w:t>
      </w:r>
      <w:r>
        <w:rPr>
          <w:b/>
        </w:rPr>
        <w:t xml:space="preserve">HUL:</w:t>
      </w:r>
      <w:r>
        <w:t xml:space="preserve"> Brooke Bond plus Lipton; unmatched rural and modern-trade distribution; Taj Mahal as the premium anchor. </w:t>
      </w:r>
      <w:r>
        <w:rPr>
          <w:b/>
        </w:rPr>
        <w:t xml:space="preserve">Openings:</w:t>
      </w:r>
      <w:r>
        <w:t xml:space="preserve"> slow, mass, and brand-diluted at the top end; cannot deliver the curated single-origin, design-led, direct experience a focused premium brand can. VAHDAM wins on depth, not breadth.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Blue Tokai</w:t>
      </w:r>
    </w:p>
    <w:p>
      <w:r>
        <w:t xml:space="preserve">India's specialty-coffee darling, the premium at-home ritual benchmark. Single-origin Indian coffee, farm-direct; educated the urban market on roast/brew; 100+ cafes plus strong online; ~$180M valuation, $25M bridge (Sep 2025). </w:t>
      </w:r>
      <w:r>
        <w:rPr>
          <w:b/>
        </w:rPr>
        <w:t xml:space="preserve">Openings:</w:t>
      </w:r>
      <w:r>
        <w:t xml:space="preserve"> no functional/adaptogen angle and no tea heritage, the calm-energy adaptogen-coffee position is open for VAHDAM to take.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Kapiva and OZiva</w:t>
      </w:r>
    </w:p>
    <w:p>
      <w:r>
        <w:t xml:space="preserve">The modern-Ayurveda / plant-wellness D2C benchmarks, and a cautionary tale. Kapiva: condition-led modern Ayurveda; ₹342cr FY25 (+50%) but ₹69cr loss. OZiva: plant-based women's/PCOS nutrition; category-defining Instagram community. </w:t>
      </w:r>
      <w:r>
        <w:rPr>
          <w:b/>
        </w:rPr>
        <w:t xml:space="preserve">Openings:</w:t>
      </w:r>
      <w:r>
        <w:t xml:space="preserve"> structurally unprofitable at scale (heavy CAC); ingestible-supplement formats, not a daily-ritual beverage, VAHDAM's coffee format is a friendlier habit and a differentiated wedge.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9. VAHDAM India, strategic read</w:t>
      </w:r>
    </w:p>
    <w:p>
      <w:r>
        <w:rPr>
          <w:b/>
        </w:rPr>
        <w:t xml:space="preserve">[Likely]</w:t>
      </w:r>
      <w:r>
        <w:t xml:space="preserve">  At home, drop authentic Indian origin as the lead differentiator, it is parity. Win on four things instead: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Premium and single-origin, not commodity.</w:t>
      </w:r>
      <w:r>
        <w:t xml:space="preserve"> Position explicitly above the Tata/HUL mass tier; sell provenance, freshness and design, not rupee-per-cup.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Own the bridge SKU.</w:t>
      </w:r>
      <w:r>
        <w:t xml:space="preserve"> Ashwagandha Coffee is the only product that is simultaneously a premium coffee ritual (vs Blue Tokai) and a native functional/Ayurveda product (vs Kapiva/OZiva). Make it the flagship of the India story, not a side-line.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Reverse-prestige the global brand.</w:t>
      </w:r>
      <w:r>
        <w:t xml:space="preserve"> The Indian tea brand loved in 145 countries is a rare aspirational angle at home, use it.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Guard CAC like the category-killer it is.</w:t>
      </w:r>
      <w:r>
        <w:t xml:space="preserve"> Kapiva's losses are the warning. Lean on gifting, quick-commerce, retention and the existing global supply chain rather than pure ad-led acquisition.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10. Regulatory notes (India)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FSSAI:</w:t>
      </w:r>
      <w:r>
        <w:t xml:space="preserve"> governs food and nutraceutical labelling and permissible claims; health-supplement vs food classification affects what can be said.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AYUSH ministry:</w:t>
      </w:r>
      <w:r>
        <w:t xml:space="preserve"> oversees Ayurvedic products/claims; positioning a product as Ayurvedic vs a food-with-adaptogens changes the compliance path.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Practical rule:</w:t>
      </w:r>
      <w:r>
        <w:t xml:space="preserve"> ashwagandha as a traditional wellness ingredient is well accepted; avoid disease-cure and quantified physiological claims regardless of regime.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11. White space and recommendations</w:t>
      </w:r>
    </w:p>
    <w:p>
      <w:pPr>
        <w:ind w:left="360" w:hanging="240"/>
      </w:pPr>
      <w:r>
        <w:t xml:space="preserve">•  </w:t>
      </w:r>
      <w:r>
        <w:t xml:space="preserve">Premium adaptogen coffee is essentially uncontested in India, Blue Tokai has no functional angle; Rage is vitamin-enriched, not Ayurveda; Ayurveda brands are not in daily coffee.</w:t>
      </w:r>
    </w:p>
    <w:p>
      <w:pPr>
        <w:ind w:left="360" w:hanging="240"/>
      </w:pPr>
      <w:r>
        <w:t xml:space="preserve">•  </w:t>
      </w:r>
      <w:r>
        <w:t xml:space="preserve">Gifting plus festive is a high-margin, low-CAC lane that suits VAHDAM's design equity and export-grade packaging.</w:t>
      </w:r>
    </w:p>
    <w:p>
      <w:pPr>
        <w:ind w:left="360" w:hanging="240"/>
      </w:pPr>
      <w:r>
        <w:t xml:space="preserve">•  </w:t>
      </w:r>
      <w:r>
        <w:t xml:space="preserve">Quick-commerce (Blinkit/Instamart/Zepto) is where premium daily-ritual demand now converts, match Sleepy Owl's distribution playbook.</w:t>
      </w:r>
    </w:p>
    <w:p>
      <w:pPr>
        <w:ind w:left="360" w:hanging="240"/>
      </w:pPr>
      <w:r>
        <w:t xml:space="preserve">•  </w:t>
      </w:r>
      <w:r>
        <w:t xml:space="preserve">A curated global-quality, made-in-India premium tea plus coffee bundle has no direct equivalent across the duopoly, the coffee-D2C set, or the Ayurveda D2C set.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12. Sources</w:t>
      </w:r>
    </w:p>
    <w:p>
      <w:r>
        <w:t xml:space="preserve">Research and press (June to July 2026 pulls): IMARC, Custom Market Insights, Expert Market Research, Ken Research, Facts and Factors, Market Research Future (India tea sizing and structure); Mordor / CMI (India coffee); Inc42, Indian Retailer, ClickPost, Nivara (India coffee-D2C and wellness-D2C landscape and funding); Open Magazine (Ayurvedic-D2C economics and global Ayurveda size); company/press references for Tata Consumer, HUL, Wagh Bakri, Blue Tokai, Sleepy Owl, Rage, Kapiva, OZiva; vahdam.in / SIDBI funding press. Figures are directional and scope-dependent; confidence tags reflect source strength.</w:t>
      </w:r>
    </w:p>
    <w:sectPr>
      <w:pgSz w:w="11906" w:h="16838"/>
      <w:pgMar w:top="1134" w:right="1134" w:bottom="1134" w:left="1134" w:header="720" w:footer="720" w:gutter="0"/>
    </w:sectPr>
  </w:body>
</w:document>
</file>