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pPr w:leftFromText="180" w:rightFromText="180" w:vertAnchor="text" w:horzAnchor="margin" w:tblpY="-277"/>
        <w:tblW w:w="9406" w:type="dxa"/>
        <w:tblCellSpacing w:w="7" w:type="dxa"/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1467"/>
        <w:gridCol w:w="7939"/>
      </w:tblGrid>
      <w:tr w:rsidR="00445E6E" w:rsidRPr="00E924F7" w14:paraId="0B36947D" w14:textId="77777777" w:rsidTr="00C211B8">
        <w:trPr>
          <w:tblCellSpacing w:w="7" w:type="dxa"/>
        </w:trPr>
        <w:tc>
          <w:tcPr>
            <w:tcW w:w="1446" w:type="dxa"/>
            <w:tcBorders>
              <w:top w:val="nil"/>
              <w:left w:val="nil"/>
              <w:bottom w:val="double" w:sz="6" w:space="0" w:color="000000"/>
              <w:right w:val="nil"/>
            </w:tcBorders>
            <w:tcMar>
              <w:top w:w="0" w:type="dxa"/>
              <w:left w:w="0" w:type="dxa"/>
              <w:bottom w:w="28" w:type="dxa"/>
              <w:right w:w="0" w:type="dxa"/>
            </w:tcMar>
          </w:tcPr>
          <w:p w14:paraId="580C1760" w14:textId="77777777" w:rsidR="00445E6E" w:rsidRPr="00E924F7" w:rsidRDefault="00445E6E" w:rsidP="00C211B8">
            <w:pPr>
              <w:suppressAutoHyphens/>
              <w:spacing w:before="100" w:beforeAutospacing="1" w:after="159" w:line="256" w:lineRule="auto"/>
              <w:rPr>
                <w:rFonts w:eastAsia="Times New Roman"/>
                <w:lang w:eastAsia="ru-RU"/>
              </w:rPr>
            </w:pPr>
            <w:bookmarkStart w:id="0" w:name="_Hlk149072968"/>
            <w:bookmarkStart w:id="1" w:name="_Toc160125196"/>
            <w:bookmarkStart w:id="2" w:name="_Toc160125635"/>
            <w:bookmarkStart w:id="3" w:name="_Toc163995066"/>
            <w:bookmarkEnd w:id="0"/>
            <w:r w:rsidRPr="00E924F7">
              <w:rPr>
                <w:noProof/>
                <w:lang w:eastAsia="ru-RU"/>
              </w:rPr>
              <w:drawing>
                <wp:inline distT="0" distB="0" distL="0" distR="0" wp14:anchorId="1D7B5AAB" wp14:editId="205222AC">
                  <wp:extent cx="733425" cy="838200"/>
                  <wp:effectExtent l="0" t="0" r="9525" b="0"/>
                  <wp:docPr id="2" name="Рисунок 2" descr="lu135925on3bu_tmp_3360867a00ce4d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8" descr="lu135925on3bu_tmp_3360867a00ce4d3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838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2E9A2BA" w14:textId="77777777" w:rsidR="00445E6E" w:rsidRPr="00E924F7" w:rsidRDefault="00445E6E" w:rsidP="00C211B8">
            <w:pPr>
              <w:suppressAutoHyphens/>
              <w:spacing w:before="100" w:beforeAutospacing="1" w:after="159" w:line="256" w:lineRule="auto"/>
              <w:rPr>
                <w:rFonts w:eastAsia="Times New Roman"/>
                <w:lang w:eastAsia="ru-RU"/>
              </w:rPr>
            </w:pPr>
          </w:p>
        </w:tc>
        <w:tc>
          <w:tcPr>
            <w:tcW w:w="7918" w:type="dxa"/>
            <w:tcBorders>
              <w:top w:val="nil"/>
              <w:left w:val="nil"/>
              <w:bottom w:val="double" w:sz="6" w:space="0" w:color="000000"/>
              <w:right w:val="nil"/>
            </w:tcBorders>
            <w:tcMar>
              <w:top w:w="0" w:type="dxa"/>
              <w:left w:w="0" w:type="dxa"/>
              <w:bottom w:w="28" w:type="dxa"/>
              <w:right w:w="0" w:type="dxa"/>
            </w:tcMar>
            <w:hideMark/>
          </w:tcPr>
          <w:p w14:paraId="3814A624" w14:textId="77777777" w:rsidR="00445E6E" w:rsidRPr="00E924F7" w:rsidRDefault="00445E6E" w:rsidP="00C211B8">
            <w:pPr>
              <w:suppressAutoHyphens/>
              <w:spacing w:before="100" w:beforeAutospacing="1" w:after="0" w:line="256" w:lineRule="auto"/>
              <w:ind w:left="425" w:right="204"/>
              <w:jc w:val="center"/>
              <w:rPr>
                <w:rFonts w:eastAsia="Times New Roman"/>
                <w:lang w:eastAsia="ru-RU"/>
              </w:rPr>
            </w:pPr>
            <w:r w:rsidRPr="00E924F7">
              <w:rPr>
                <w:rFonts w:eastAsia="Times New Roman"/>
                <w:b/>
                <w:bCs/>
                <w:lang w:eastAsia="ru-RU"/>
              </w:rPr>
              <w:t>Министерство науки и высшего образования Российской Федерации Федеральное государственное бюджетное образовательное учреждение высшего образования</w:t>
            </w:r>
            <w:r w:rsidRPr="00E924F7">
              <w:rPr>
                <w:rFonts w:eastAsia="Times New Roman"/>
                <w:lang w:eastAsia="ru-RU"/>
              </w:rPr>
              <w:t xml:space="preserve"> </w:t>
            </w:r>
            <w:r w:rsidRPr="00E924F7">
              <w:rPr>
                <w:rFonts w:eastAsia="Times New Roman"/>
                <w:b/>
                <w:bCs/>
                <w:lang w:eastAsia="ru-RU"/>
              </w:rPr>
              <w:t>«Московский государственный технический университет имени Н.Э. Баумана</w:t>
            </w:r>
            <w:r w:rsidRPr="00E924F7">
              <w:rPr>
                <w:rFonts w:eastAsia="Times New Roman"/>
                <w:lang w:eastAsia="ru-RU"/>
              </w:rPr>
              <w:t xml:space="preserve"> </w:t>
            </w:r>
            <w:r w:rsidRPr="00E924F7">
              <w:rPr>
                <w:rFonts w:eastAsia="Times New Roman"/>
                <w:b/>
                <w:bCs/>
                <w:lang w:eastAsia="ru-RU"/>
              </w:rPr>
              <w:t>(национальный исследовательский университет)» (МГТУ им. Н.Э. Баумана)</w:t>
            </w:r>
          </w:p>
        </w:tc>
      </w:tr>
    </w:tbl>
    <w:p w14:paraId="47EB37FB" w14:textId="77777777" w:rsidR="00445E6E" w:rsidRPr="00E924F7" w:rsidRDefault="00445E6E" w:rsidP="00445E6E">
      <w:pPr>
        <w:suppressAutoHyphens/>
        <w:spacing w:after="0" w:line="276" w:lineRule="auto"/>
      </w:pPr>
    </w:p>
    <w:p w14:paraId="25CF7758" w14:textId="57752361" w:rsidR="00445E6E" w:rsidRPr="00E924F7" w:rsidRDefault="00445E6E" w:rsidP="00445E6E">
      <w:pPr>
        <w:suppressAutoHyphens/>
        <w:spacing w:before="210" w:after="142" w:line="276" w:lineRule="auto"/>
        <w:rPr>
          <w:rFonts w:eastAsia="Times New Roman"/>
          <w:lang w:eastAsia="ru-RU"/>
        </w:rPr>
      </w:pPr>
      <w:r w:rsidRPr="00E924F7">
        <w:rPr>
          <w:rFonts w:eastAsia="Times New Roman"/>
          <w:lang w:eastAsia="ru-RU"/>
        </w:rPr>
        <w:t>ФАКУЛЬТЕТ</w:t>
      </w:r>
      <w:r w:rsidRPr="00E924F7">
        <w:rPr>
          <w:rFonts w:eastAsia="Times New Roman"/>
          <w:u w:val="single"/>
          <w:lang w:eastAsia="ru-RU"/>
        </w:rPr>
        <w:t xml:space="preserve">    </w:t>
      </w:r>
      <w:r w:rsidRPr="00E924F7">
        <w:rPr>
          <w:rFonts w:eastAsia="Times New Roman"/>
          <w:sz w:val="24"/>
          <w:u w:val="single"/>
          <w:lang w:eastAsia="ru-RU"/>
        </w:rPr>
        <w:t>Информатика, системы управления и искусственный интеллект</w:t>
      </w:r>
      <w:r w:rsidR="00B07331" w:rsidRPr="00E924F7">
        <w:rPr>
          <w:rFonts w:eastAsia="Times New Roman"/>
          <w:u w:val="single"/>
          <w:lang w:eastAsia="ru-RU"/>
        </w:rPr>
        <w:t>               </w:t>
      </w:r>
    </w:p>
    <w:p w14:paraId="232238AC" w14:textId="1CEFDC36" w:rsidR="00445E6E" w:rsidRPr="00E924F7" w:rsidRDefault="00445E6E" w:rsidP="00445E6E">
      <w:pPr>
        <w:suppressAutoHyphens/>
        <w:spacing w:before="100" w:beforeAutospacing="1" w:after="142" w:line="276" w:lineRule="auto"/>
        <w:rPr>
          <w:rFonts w:eastAsia="Times New Roman"/>
          <w:lang w:eastAsia="ru-RU"/>
        </w:rPr>
      </w:pPr>
      <w:r w:rsidRPr="00E924F7">
        <w:rPr>
          <w:rFonts w:eastAsia="Times New Roman"/>
          <w:lang w:eastAsia="ru-RU"/>
        </w:rPr>
        <w:t>КАФЕДРА</w:t>
      </w:r>
      <w:r w:rsidRPr="00E924F7">
        <w:rPr>
          <w:rFonts w:eastAsia="Times New Roman"/>
          <w:u w:val="single"/>
          <w:lang w:eastAsia="ru-RU"/>
        </w:rPr>
        <w:t xml:space="preserve">                           </w:t>
      </w:r>
      <w:r w:rsidRPr="00E924F7">
        <w:rPr>
          <w:rFonts w:eastAsia="Times New Roman"/>
          <w:sz w:val="24"/>
          <w:u w:val="single"/>
          <w:lang w:eastAsia="ru-RU"/>
        </w:rPr>
        <w:t xml:space="preserve">Системы обработки информации и управления </w:t>
      </w:r>
      <w:r w:rsidR="00B07331" w:rsidRPr="00E924F7">
        <w:rPr>
          <w:rFonts w:eastAsia="Times New Roman"/>
          <w:u w:val="single"/>
          <w:lang w:eastAsia="ru-RU"/>
        </w:rPr>
        <w:t>                     </w:t>
      </w:r>
    </w:p>
    <w:p w14:paraId="72E4DFD2" w14:textId="77777777" w:rsidR="00445E6E" w:rsidRPr="00E924F7" w:rsidRDefault="00445E6E" w:rsidP="00445E6E">
      <w:pPr>
        <w:spacing w:before="100" w:beforeAutospacing="1" w:after="142" w:line="276" w:lineRule="auto"/>
        <w:rPr>
          <w:rFonts w:eastAsia="Times New Roman"/>
          <w:lang w:eastAsia="ru-RU"/>
        </w:rPr>
      </w:pPr>
      <w:r w:rsidRPr="00E924F7">
        <w:rPr>
          <w:rFonts w:eastAsia="Times New Roman"/>
          <w:lang w:eastAsia="ru-RU"/>
        </w:rPr>
        <w:t> </w:t>
      </w:r>
    </w:p>
    <w:p w14:paraId="516B641D" w14:textId="77777777" w:rsidR="00445E6E" w:rsidRPr="00E924F7" w:rsidRDefault="00445E6E" w:rsidP="00445E6E">
      <w:pPr>
        <w:spacing w:before="100" w:beforeAutospacing="1" w:after="142" w:line="276" w:lineRule="auto"/>
        <w:rPr>
          <w:rFonts w:eastAsia="Times New Roman"/>
          <w:lang w:eastAsia="ru-RU"/>
        </w:rPr>
      </w:pPr>
    </w:p>
    <w:p w14:paraId="1FEC8ADF" w14:textId="3D8B058A" w:rsidR="00445E6E" w:rsidRPr="00E924F7" w:rsidRDefault="00445E6E" w:rsidP="00445E6E">
      <w:pPr>
        <w:spacing w:before="100" w:beforeAutospacing="1" w:after="142" w:line="276" w:lineRule="auto"/>
        <w:jc w:val="center"/>
        <w:rPr>
          <w:rFonts w:eastAsia="Times New Roman"/>
          <w:lang w:eastAsia="ru-RU"/>
        </w:rPr>
      </w:pPr>
      <w:r w:rsidRPr="00E924F7">
        <w:rPr>
          <w:rFonts w:eastAsia="Times New Roman"/>
          <w:b/>
          <w:bCs/>
          <w:lang w:eastAsia="ru-RU"/>
        </w:rPr>
        <w:t>Лабораторная работа №</w:t>
      </w:r>
      <w:r w:rsidR="00AC0151">
        <w:rPr>
          <w:rFonts w:eastAsia="Times New Roman"/>
          <w:b/>
          <w:bCs/>
          <w:lang w:eastAsia="ru-RU"/>
        </w:rPr>
        <w:t>4</w:t>
      </w:r>
    </w:p>
    <w:p w14:paraId="50985AC9" w14:textId="77777777" w:rsidR="00445E6E" w:rsidRPr="00E924F7" w:rsidRDefault="00445E6E" w:rsidP="00445E6E">
      <w:pPr>
        <w:spacing w:before="75" w:after="75"/>
        <w:ind w:left="75" w:right="75"/>
        <w:jc w:val="center"/>
        <w:outlineLvl w:val="2"/>
        <w:rPr>
          <w:rFonts w:eastAsia="Times New Roman"/>
          <w:b/>
          <w:bCs/>
          <w:lang w:eastAsia="ru-RU"/>
        </w:rPr>
      </w:pPr>
      <w:r w:rsidRPr="00E924F7">
        <w:rPr>
          <w:rFonts w:eastAsia="Times New Roman"/>
          <w:b/>
          <w:bCs/>
          <w:lang w:eastAsia="ru-RU"/>
        </w:rPr>
        <w:t xml:space="preserve">По курсу </w:t>
      </w:r>
    </w:p>
    <w:p w14:paraId="4C2BAA13" w14:textId="77777777" w:rsidR="003944DD" w:rsidRPr="003944DD" w:rsidRDefault="00445E6E" w:rsidP="003944DD">
      <w:pPr>
        <w:suppressAutoHyphens/>
        <w:spacing w:after="0" w:line="276" w:lineRule="auto"/>
        <w:jc w:val="center"/>
        <w:rPr>
          <w:b/>
        </w:rPr>
      </w:pPr>
      <w:r w:rsidRPr="00E924F7">
        <w:t>«</w:t>
      </w:r>
      <w:r w:rsidRPr="005C571A">
        <w:rPr>
          <w:b/>
        </w:rPr>
        <w:t>Анализ временных рядов</w:t>
      </w:r>
      <w:r w:rsidRPr="00E924F7">
        <w:t>»</w:t>
      </w:r>
      <w:r w:rsidRPr="00E924F7">
        <w:br/>
      </w:r>
      <w:r w:rsidRPr="00E924F7">
        <w:rPr>
          <w:b/>
          <w:bCs/>
        </w:rPr>
        <w:t>По теме «</w:t>
      </w:r>
      <w:r w:rsidR="003944DD" w:rsidRPr="003944DD">
        <w:rPr>
          <w:b/>
        </w:rPr>
        <w:t>Адаптивные модели экспоненциального сглаживания</w:t>
      </w:r>
    </w:p>
    <w:p w14:paraId="7FDFBFAF" w14:textId="1F36C629" w:rsidR="00445E6E" w:rsidRPr="00E924F7" w:rsidRDefault="003944DD" w:rsidP="003944DD">
      <w:pPr>
        <w:suppressAutoHyphens/>
        <w:spacing w:after="0" w:line="276" w:lineRule="auto"/>
        <w:jc w:val="center"/>
        <w:rPr>
          <w:b/>
          <w:bCs/>
        </w:rPr>
      </w:pPr>
      <w:r w:rsidRPr="003944DD">
        <w:rPr>
          <w:b/>
        </w:rPr>
        <w:t>нестационарных временных рядов</w:t>
      </w:r>
      <w:r w:rsidR="00AF130F">
        <w:rPr>
          <w:b/>
        </w:rPr>
        <w:t xml:space="preserve">. Часть </w:t>
      </w:r>
      <w:r w:rsidR="00AC0151">
        <w:rPr>
          <w:b/>
        </w:rPr>
        <w:t>2</w:t>
      </w:r>
      <w:r w:rsidR="00445E6E" w:rsidRPr="00E924F7">
        <w:rPr>
          <w:b/>
          <w:bCs/>
        </w:rPr>
        <w:t>»</w:t>
      </w:r>
    </w:p>
    <w:p w14:paraId="45C9A7A4" w14:textId="77777777" w:rsidR="00445E6E" w:rsidRPr="00E924F7" w:rsidRDefault="00445E6E" w:rsidP="00445E6E">
      <w:pPr>
        <w:suppressAutoHyphens/>
        <w:spacing w:after="200" w:line="276" w:lineRule="auto"/>
        <w:jc w:val="center"/>
        <w:rPr>
          <w:b/>
        </w:rPr>
      </w:pPr>
    </w:p>
    <w:p w14:paraId="64311D36" w14:textId="77777777" w:rsidR="00445E6E" w:rsidRPr="00E924F7" w:rsidRDefault="00445E6E" w:rsidP="00445E6E">
      <w:pPr>
        <w:spacing w:before="100" w:beforeAutospacing="1" w:after="240" w:line="276" w:lineRule="auto"/>
        <w:jc w:val="right"/>
        <w:rPr>
          <w:rFonts w:eastAsia="Times New Roman"/>
          <w:lang w:eastAsia="ru-RU"/>
        </w:rPr>
      </w:pPr>
    </w:p>
    <w:p w14:paraId="4B3A8A44" w14:textId="34E385FA" w:rsidR="00445E6E" w:rsidRPr="00E924F7" w:rsidRDefault="00445E6E" w:rsidP="00445E6E">
      <w:pPr>
        <w:spacing w:before="100" w:beforeAutospacing="1" w:after="142" w:line="276" w:lineRule="auto"/>
        <w:jc w:val="right"/>
        <w:rPr>
          <w:rFonts w:eastAsia="Times New Roman"/>
          <w:lang w:eastAsia="ru-RU"/>
        </w:rPr>
      </w:pPr>
      <w:r w:rsidRPr="00E924F7">
        <w:rPr>
          <w:rFonts w:eastAsia="Times New Roman"/>
          <w:lang w:eastAsia="ru-RU"/>
        </w:rPr>
        <w:t>Выполнил:</w:t>
      </w:r>
      <w:r w:rsidRPr="00E924F7">
        <w:rPr>
          <w:rFonts w:eastAsia="Times New Roman"/>
          <w:lang w:eastAsia="ru-RU"/>
        </w:rPr>
        <w:br/>
        <w:t>Студент группы ИУ5</w:t>
      </w:r>
      <w:r w:rsidR="0051306A" w:rsidRPr="00E924F7">
        <w:rPr>
          <w:rFonts w:eastAsia="Times New Roman"/>
          <w:lang w:eastAsia="ru-RU"/>
        </w:rPr>
        <w:t>И</w:t>
      </w:r>
      <w:r w:rsidRPr="00E924F7">
        <w:rPr>
          <w:rFonts w:eastAsia="Times New Roman"/>
          <w:lang w:eastAsia="ru-RU"/>
        </w:rPr>
        <w:t>-</w:t>
      </w:r>
      <w:r>
        <w:rPr>
          <w:rFonts w:eastAsia="Times New Roman"/>
          <w:lang w:eastAsia="ru-RU"/>
        </w:rPr>
        <w:t>32</w:t>
      </w:r>
      <w:r w:rsidRPr="00E924F7">
        <w:rPr>
          <w:rFonts w:eastAsia="Times New Roman"/>
          <w:lang w:eastAsia="ru-RU"/>
        </w:rPr>
        <w:t>М</w:t>
      </w:r>
      <w:r w:rsidRPr="00E924F7">
        <w:rPr>
          <w:rFonts w:eastAsia="Times New Roman"/>
          <w:b/>
          <w:bCs/>
          <w:lang w:eastAsia="ru-RU"/>
        </w:rPr>
        <w:t xml:space="preserve"> </w:t>
      </w:r>
      <w:r w:rsidRPr="00E924F7">
        <w:rPr>
          <w:rFonts w:eastAsia="Times New Roman"/>
          <w:b/>
          <w:bCs/>
          <w:lang w:eastAsia="ru-RU"/>
        </w:rPr>
        <w:br/>
      </w:r>
      <w:r w:rsidR="0051306A" w:rsidRPr="0051306A">
        <w:rPr>
          <w:rFonts w:eastAsia="Times New Roman" w:hint="eastAsia"/>
          <w:lang w:eastAsia="ru-RU"/>
        </w:rPr>
        <w:t>Сюй</w:t>
      </w:r>
      <w:r w:rsidR="0051306A" w:rsidRPr="0051306A">
        <w:rPr>
          <w:rFonts w:eastAsia="Times New Roman"/>
          <w:lang w:eastAsia="ru-RU"/>
        </w:rPr>
        <w:t xml:space="preserve"> Хаоюй</w:t>
      </w:r>
      <w:r w:rsidRPr="00E924F7">
        <w:rPr>
          <w:rFonts w:eastAsia="Times New Roman"/>
          <w:lang w:eastAsia="ru-RU"/>
        </w:rPr>
        <w:br/>
      </w:r>
      <w:r w:rsidR="0051306A">
        <w:rPr>
          <w:rFonts w:hint="eastAsia"/>
          <w:lang w:eastAsia="zh-CN"/>
        </w:rPr>
        <w:t>30</w:t>
      </w:r>
      <w:r w:rsidRPr="00E924F7">
        <w:rPr>
          <w:rFonts w:eastAsia="Times New Roman"/>
          <w:lang w:eastAsia="ru-RU"/>
        </w:rPr>
        <w:t>.</w:t>
      </w:r>
      <w:r w:rsidR="003944DD">
        <w:rPr>
          <w:rFonts w:eastAsia="Times New Roman"/>
          <w:lang w:eastAsia="ru-RU"/>
        </w:rPr>
        <w:t>1</w:t>
      </w:r>
      <w:r w:rsidRPr="00E924F7">
        <w:rPr>
          <w:rFonts w:eastAsia="Times New Roman"/>
          <w:lang w:eastAsia="ru-RU"/>
        </w:rPr>
        <w:t>0.202</w:t>
      </w:r>
      <w:r w:rsidR="0051306A">
        <w:rPr>
          <w:rFonts w:hint="eastAsia"/>
          <w:lang w:eastAsia="zh-CN"/>
        </w:rPr>
        <w:t>5</w:t>
      </w:r>
      <w:r w:rsidRPr="00E924F7">
        <w:rPr>
          <w:rFonts w:eastAsia="Times New Roman"/>
          <w:lang w:eastAsia="ru-RU"/>
        </w:rPr>
        <w:t> </w:t>
      </w:r>
    </w:p>
    <w:p w14:paraId="1FD730E4" w14:textId="77777777" w:rsidR="00445E6E" w:rsidRPr="00E924F7" w:rsidRDefault="00445E6E" w:rsidP="00445E6E">
      <w:pPr>
        <w:spacing w:before="100" w:beforeAutospacing="1" w:after="142" w:line="276" w:lineRule="auto"/>
        <w:jc w:val="right"/>
        <w:rPr>
          <w:rFonts w:eastAsia="Times New Roman"/>
          <w:lang w:eastAsia="ru-RU"/>
        </w:rPr>
      </w:pPr>
      <w:r w:rsidRPr="00E924F7">
        <w:rPr>
          <w:rFonts w:eastAsia="Times New Roman"/>
          <w:lang w:eastAsia="ru-RU"/>
        </w:rPr>
        <w:t>Проверил:</w:t>
      </w:r>
      <w:r w:rsidRPr="00E924F7">
        <w:rPr>
          <w:rFonts w:eastAsia="Times New Roman"/>
          <w:lang w:eastAsia="ru-RU"/>
        </w:rPr>
        <w:br/>
      </w:r>
      <w:r>
        <w:rPr>
          <w:rFonts w:eastAsia="Times New Roman"/>
          <w:b/>
          <w:bCs/>
          <w:lang w:eastAsia="ru-RU"/>
        </w:rPr>
        <w:t>Лабунец Л.В</w:t>
      </w:r>
      <w:r w:rsidRPr="00E924F7">
        <w:rPr>
          <w:rFonts w:eastAsia="Times New Roman"/>
          <w:b/>
          <w:bCs/>
          <w:lang w:eastAsia="ru-RU"/>
        </w:rPr>
        <w:t>.</w:t>
      </w:r>
    </w:p>
    <w:p w14:paraId="66F1DAC7" w14:textId="77777777" w:rsidR="00445E6E" w:rsidRDefault="00445E6E" w:rsidP="00F06912"/>
    <w:p w14:paraId="5C56AB34" w14:textId="77777777" w:rsidR="00445E6E" w:rsidRDefault="00445E6E" w:rsidP="00F06912"/>
    <w:p w14:paraId="1542B7FA" w14:textId="77777777" w:rsidR="00445E6E" w:rsidRDefault="00445E6E" w:rsidP="00F06912"/>
    <w:p w14:paraId="6B20F9BC" w14:textId="77777777" w:rsidR="00445E6E" w:rsidRDefault="00445E6E" w:rsidP="00F06912"/>
    <w:p w14:paraId="4EDA39E7" w14:textId="77777777" w:rsidR="00445E6E" w:rsidRDefault="00445E6E" w:rsidP="00F06912"/>
    <w:p w14:paraId="1407D9F2" w14:textId="77777777" w:rsidR="00445E6E" w:rsidRDefault="00445E6E" w:rsidP="00F06912"/>
    <w:p w14:paraId="2BF6B520" w14:textId="42AF893E" w:rsidR="00445E6E" w:rsidRDefault="00445E6E" w:rsidP="00445E6E">
      <w:pPr>
        <w:jc w:val="center"/>
        <w:rPr>
          <w:rFonts w:hint="eastAsia"/>
          <w:lang w:eastAsia="zh-CN"/>
        </w:rPr>
      </w:pPr>
      <w:r>
        <w:t>202</w:t>
      </w:r>
      <w:r w:rsidR="0051306A">
        <w:rPr>
          <w:rFonts w:hint="eastAsia"/>
          <w:lang w:eastAsia="zh-CN"/>
        </w:rPr>
        <w:t>5</w:t>
      </w:r>
    </w:p>
    <w:bookmarkEnd w:id="1"/>
    <w:bookmarkEnd w:id="2"/>
    <w:bookmarkEnd w:id="3"/>
    <w:p w14:paraId="6DC989B6" w14:textId="77777777" w:rsidR="00FD0147" w:rsidRDefault="00FD0147" w:rsidP="00FD0147">
      <w:pPr>
        <w:pStyle w:val="1"/>
      </w:pPr>
      <w:r>
        <w:lastRenderedPageBreak/>
        <w:t>Цели</w:t>
      </w:r>
    </w:p>
    <w:p w14:paraId="69E63A68" w14:textId="5A53F904" w:rsidR="00A05545" w:rsidRDefault="00A05545" w:rsidP="00A05545">
      <w:pPr>
        <w:pStyle w:val="af9"/>
      </w:pPr>
      <w:r>
        <w:t>1 Изучение моделей экспоненциального сглаживания НВР и методи-ки выбора параметров этих моделей.</w:t>
      </w:r>
    </w:p>
    <w:p w14:paraId="3628F876" w14:textId="2E294DC0" w:rsidR="00FD0147" w:rsidRDefault="00A05545" w:rsidP="00A05545">
      <w:pPr>
        <w:pStyle w:val="af9"/>
      </w:pPr>
      <w:r>
        <w:t>2 Приобретение навыков моделирования и прогнозирования НВР с помощью процедур адаптивного экспоненциального сглаживания в пакете «STATISTICA».</w:t>
      </w:r>
    </w:p>
    <w:p w14:paraId="6FE93CA8" w14:textId="77777777" w:rsidR="00A05545" w:rsidRPr="009B0775" w:rsidRDefault="00A05545" w:rsidP="00A05545">
      <w:pPr>
        <w:pStyle w:val="af9"/>
      </w:pPr>
    </w:p>
    <w:p w14:paraId="5CD08E6C" w14:textId="77777777" w:rsidR="00FD0147" w:rsidRPr="00B02687" w:rsidRDefault="00FD0147" w:rsidP="00FD0147">
      <w:pPr>
        <w:pStyle w:val="1"/>
      </w:pPr>
      <w:r>
        <w:t>Задачи</w:t>
      </w:r>
    </w:p>
    <w:p w14:paraId="48AE9728" w14:textId="618D2705" w:rsidR="00A05545" w:rsidRDefault="00A05545" w:rsidP="00A05545">
      <w:pPr>
        <w:pStyle w:val="af9"/>
      </w:pPr>
      <w:r>
        <w:t>1 Освоение методики выбора параметров экспоненциальной скользящей средней (Exponential Moving Average - EMA) в пакете «STA-TISTICA». Анализ и компенсация запаздывания EMA.</w:t>
      </w:r>
    </w:p>
    <w:p w14:paraId="6CE9C859" w14:textId="1174963E" w:rsidR="00A05545" w:rsidRDefault="00A05545" w:rsidP="00A05545">
      <w:pPr>
        <w:pStyle w:val="af9"/>
      </w:pPr>
      <w:r>
        <w:t>2 Изучение адаптивной модели Хольта - Брауна линейного темпа изменения нестационарного процесса и формирование оценки тренда НВР.</w:t>
      </w:r>
    </w:p>
    <w:p w14:paraId="5FB7F0F9" w14:textId="20727207" w:rsidR="00A05545" w:rsidRDefault="00A05545" w:rsidP="00A05545">
      <w:pPr>
        <w:pStyle w:val="af9"/>
      </w:pPr>
      <w:r>
        <w:t>3 Изучение адаптивной модели Тейла – Вейджа моделирования аддитивной сезонной компоненты нестационарного процесса.</w:t>
      </w:r>
    </w:p>
    <w:p w14:paraId="2EA45700" w14:textId="57382864" w:rsidR="00A05545" w:rsidRDefault="00A05545" w:rsidP="00A05545">
      <w:pPr>
        <w:pStyle w:val="af9"/>
      </w:pPr>
      <w:r>
        <w:t>4 Изучение адаптивной модели Уинтерса моделирования мультипликативной сезонной компоненты нестационарного процесса.</w:t>
      </w:r>
    </w:p>
    <w:p w14:paraId="69872AA3" w14:textId="7F1ED8A8" w:rsidR="00903FED" w:rsidRDefault="00A05545" w:rsidP="00A05545">
      <w:pPr>
        <w:pStyle w:val="af9"/>
      </w:pPr>
      <w:r>
        <w:t>5 Освоение методики прогнозирования сезонных компонент НВР с помощью адаптивных моделей Тейла – Вейджа и Уинтерса.</w:t>
      </w:r>
    </w:p>
    <w:p w14:paraId="5D6AB02C" w14:textId="77777777" w:rsidR="00A05545" w:rsidRDefault="00A05545" w:rsidP="00A05545">
      <w:pPr>
        <w:pStyle w:val="af9"/>
      </w:pPr>
    </w:p>
    <w:p w14:paraId="6115D524" w14:textId="64C10103" w:rsidR="00E80331" w:rsidRDefault="00903FED" w:rsidP="00A30693">
      <w:pPr>
        <w:pStyle w:val="1"/>
      </w:pPr>
      <w:r w:rsidRPr="00B02687">
        <w:t>Теоретическая часть</w:t>
      </w:r>
    </w:p>
    <w:p w14:paraId="39E3E4B4" w14:textId="2B6E7A3D" w:rsidR="00E80331" w:rsidRDefault="00E80331" w:rsidP="00E80331">
      <w:pPr>
        <w:pStyle w:val="2"/>
      </w:pPr>
      <w:r>
        <w:t>3 этапа универсального синтеза модели скрытых закономерностей в данных</w:t>
      </w:r>
    </w:p>
    <w:p w14:paraId="76C98EE0" w14:textId="77777777" w:rsidR="00E80331" w:rsidRDefault="00E80331" w:rsidP="00E80331">
      <w:pPr>
        <w:pStyle w:val="af9"/>
      </w:pPr>
      <w:r>
        <w:t>1. Сформулировать цель обучения. Т.е. выбрать функцию потерь и реализовать оценку средних потерь. Выбор должен соответствовать задаче и предметной области.</w:t>
      </w:r>
    </w:p>
    <w:p w14:paraId="2D7B1E23" w14:textId="77777777" w:rsidR="00E80331" w:rsidRDefault="00E80331" w:rsidP="00E80331">
      <w:pPr>
        <w:pStyle w:val="af9"/>
      </w:pPr>
      <w:r>
        <w:t xml:space="preserve">2. На основе функции потерь и/или функционала средних потерь получить оценки вектора градиента функции стоимости потерь от параметров модели. </w:t>
      </w:r>
      <w:r>
        <w:lastRenderedPageBreak/>
        <w:t>Возможно 2 варианта:</w:t>
      </w:r>
    </w:p>
    <w:p w14:paraId="673FFACE" w14:textId="77777777" w:rsidR="00E80331" w:rsidRDefault="00E80331" w:rsidP="00E80331">
      <w:pPr>
        <w:pStyle w:val="af9"/>
      </w:pPr>
      <w:r>
        <w:tab/>
        <w:t>1. Модель функции стоимости или модель функционала средних потерь - простая и позволяет получить аналитические выражения для частных производных по параметрам модели.</w:t>
      </w:r>
    </w:p>
    <w:p w14:paraId="1C85A5BA" w14:textId="77777777" w:rsidR="00E80331" w:rsidRDefault="00E80331" w:rsidP="00E80331">
      <w:pPr>
        <w:pStyle w:val="af9"/>
      </w:pPr>
      <w:r>
        <w:tab/>
        <w:t>2. Если не удается выполнить дифференцирование функции потерь или функции функционала средних потерь в конечном виде, то применяют численные методы, например, численный метод академика Галеркина. Они основываются на интерполяции кубов Эрмита (это полиномиальная интерполяция, и производные берутся легко) или на основе теоремы отсчетов академика Котельникова, где применяется функция Дирихле.</w:t>
      </w:r>
    </w:p>
    <w:p w14:paraId="1C783D57" w14:textId="596BBC79" w:rsidR="00E80331" w:rsidRDefault="00E80331" w:rsidP="00E80331">
      <w:pPr>
        <w:pStyle w:val="af9"/>
      </w:pPr>
      <w:r>
        <w:t>3. Составляем СЛАУ, где приравниваем ... ошибку ... к нулю. Если не получается решить систему, то применяют алгоритмы численной оптимизации, как условные, так и безусловные - это зависит от задачи.</w:t>
      </w:r>
    </w:p>
    <w:p w14:paraId="152A5B35" w14:textId="14F9AD4A" w:rsidR="00A30693" w:rsidRDefault="00A30693" w:rsidP="00E80331">
      <w:pPr>
        <w:pStyle w:val="af9"/>
      </w:pPr>
    </w:p>
    <w:p w14:paraId="66E90685" w14:textId="79410D45" w:rsidR="00A30693" w:rsidRDefault="00A30693" w:rsidP="00A30693">
      <w:pPr>
        <w:pStyle w:val="2"/>
      </w:pPr>
      <w:r>
        <w:t>Регуляризация</w:t>
      </w:r>
    </w:p>
    <w:p w14:paraId="14AC0C7D" w14:textId="31ABA054" w:rsidR="00A30693" w:rsidRDefault="00A30693" w:rsidP="00A30693">
      <w:pPr>
        <w:pStyle w:val="af9"/>
      </w:pPr>
      <w:r>
        <w:t>На практике исследователь нередко сталкивается с проблемой переобучения модели данных. Такого рода нежелательный эффект возникает, когда модель обладает чрезмерно большим количеством параметром. В этом случае часть параметров настраивается по объективно существующей закономерности, скрытой в данных, а оставшаяся часть избыточных параметров настраивается по ошибкам измерений или вычислений. В результате незначительное изменение исходных данных приводит к катастрофически большому изменению параметров модели. Иными словами, модель становится некорректной. Решение указанной выше проблемы основано на применении методологии теории регуляризации Тихонова – Филипса.</w:t>
      </w:r>
    </w:p>
    <w:p w14:paraId="2767C7AA" w14:textId="77777777" w:rsidR="00A30693" w:rsidRDefault="00A30693" w:rsidP="00A30693">
      <w:pPr>
        <w:pStyle w:val="af9"/>
      </w:pPr>
      <w:r>
        <w:t>Если количество параметров модели большое, т.е. превышает число степеней свободы процесса, который порождает искомую закономерность физически, то неизбежно будут возникать вычислительные ошибки.</w:t>
      </w:r>
    </w:p>
    <w:p w14:paraId="53639DB2" w14:textId="77777777" w:rsidR="00A30693" w:rsidRDefault="00A30693" w:rsidP="00A30693">
      <w:pPr>
        <w:pStyle w:val="af9"/>
      </w:pPr>
    </w:p>
    <w:p w14:paraId="078E1A29" w14:textId="437AE398" w:rsidR="00A30693" w:rsidRDefault="00A30693" w:rsidP="00A30693">
      <w:pPr>
        <w:pStyle w:val="af9"/>
      </w:pPr>
      <w:r>
        <w:lastRenderedPageBreak/>
        <w:t>Пытаемся выбрать самую простую из возможных кривых. С точки зрения программирования - это квадратичное программирование. Решением такого уравнения будет являться уравнение экспоненциально сглаженной скользящей средней, т.е. уравнение EMA.</w:t>
      </w:r>
    </w:p>
    <w:p w14:paraId="4979A9BA" w14:textId="75A37A67" w:rsidR="00A30693" w:rsidRDefault="00A30693" w:rsidP="00A30693">
      <w:pPr>
        <w:pStyle w:val="af9"/>
      </w:pPr>
      <w:r>
        <w:t>Коэффициент alpha находится в диапазоне от 0 до 1. Таким образом, коэффициенты alpha и (1-alpha), которые используются в целевой функции для EMA (формуле ниже), в сумме дают единицу. Такие коэффициенты называются нормированными. Они являются основой регуляризации Тихонова-Филипса. Считается, что такие модели устойчивы к переобучению.</w:t>
      </w:r>
    </w:p>
    <w:p w14:paraId="60EFCEFE" w14:textId="77777777" w:rsidR="00E31AD3" w:rsidRPr="0059376C" w:rsidRDefault="00E31AD3" w:rsidP="00A30693">
      <w:pPr>
        <w:pStyle w:val="af9"/>
      </w:pPr>
    </w:p>
    <w:p w14:paraId="66D5B13F" w14:textId="4B4AC9D6" w:rsidR="00E31AD3" w:rsidRPr="00E31AD3" w:rsidRDefault="00E31AD3" w:rsidP="00E31AD3">
      <w:pPr>
        <w:pStyle w:val="2"/>
      </w:pPr>
      <w:r>
        <w:t>Простая экспоненциальная скользящая средняя</w:t>
      </w:r>
    </w:p>
    <w:p w14:paraId="2EFDA19E" w14:textId="0A686806" w:rsidR="00E31AD3" w:rsidRDefault="00E31AD3" w:rsidP="00E31AD3">
      <w:pPr>
        <w:pStyle w:val="af9"/>
      </w:pPr>
      <w:r>
        <w:t xml:space="preserve">Показательным примером практической реализации теории регуляризации является семейство моделей экспоненциального сглаживания данных. </w:t>
      </w:r>
      <w:r w:rsidR="00DC1F27">
        <w:t>В частности,</w:t>
      </w:r>
      <w:r>
        <w:t xml:space="preserve"> проанализируем смысл целевой функции </w:t>
      </w:r>
      <w:r>
        <w:rPr>
          <w:lang w:val="en-US"/>
        </w:rPr>
        <w:t>EMA</w:t>
      </w:r>
      <w:r>
        <w:t xml:space="preserve"> </w:t>
      </w:r>
      <w:r w:rsidRPr="00057657">
        <w:t>[</w:t>
      </w:r>
      <w:r>
        <w:t>1</w:t>
      </w:r>
      <w:r w:rsidRPr="0059376C">
        <w:t>1</w:t>
      </w:r>
      <w:r w:rsidRPr="00057657">
        <w:t>]</w:t>
      </w:r>
    </w:p>
    <w:p w14:paraId="532DFB2C" w14:textId="77777777" w:rsidR="00E31AD3" w:rsidRPr="002448DD" w:rsidRDefault="00E31AD3" w:rsidP="00E31AD3">
      <w:pPr>
        <w:pStyle w:val="a9"/>
        <w:spacing w:line="360" w:lineRule="auto"/>
        <w:jc w:val="right"/>
      </w:pPr>
      <w:r w:rsidRPr="002448DD">
        <w:rPr>
          <w:position w:val="-42"/>
        </w:rPr>
        <w:object w:dxaOrig="8000" w:dyaOrig="800" w14:anchorId="0F822A0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99.75pt;height:39.75pt" o:ole="">
            <v:imagedata r:id="rId9" o:title=""/>
          </v:shape>
          <o:OLEObject Type="Embed" ProgID="Equation.3" ShapeID="_x0000_i1025" DrawAspect="Content" ObjectID="_1828001352" r:id="rId10"/>
        </w:object>
      </w:r>
      <w:r w:rsidRPr="002448DD">
        <w:t>.</w:t>
      </w:r>
      <w:r>
        <w:t xml:space="preserve"> (4.1)</w:t>
      </w:r>
    </w:p>
    <w:p w14:paraId="2609997B" w14:textId="77777777" w:rsidR="00E31AD3" w:rsidRDefault="00E31AD3" w:rsidP="00E31AD3">
      <w:pPr>
        <w:pStyle w:val="af9"/>
      </w:pPr>
      <w:r>
        <w:t xml:space="preserve">Первое слагаемое целевой функции представляет собой квадратичную меру близости исходного ряда </w:t>
      </w:r>
      <w:r w:rsidRPr="007C3A6C">
        <w:rPr>
          <w:position w:val="-12"/>
        </w:rPr>
        <w:object w:dxaOrig="660" w:dyaOrig="400" w14:anchorId="0F92F642">
          <v:shape id="_x0000_i1026" type="#_x0000_t75" style="width:33pt;height:20.25pt" o:ole="">
            <v:imagedata r:id="rId11" o:title=""/>
          </v:shape>
          <o:OLEObject Type="Embed" ProgID="Equation.3" ShapeID="_x0000_i1026" DrawAspect="Content" ObjectID="_1828001353" r:id="rId12"/>
        </w:object>
      </w:r>
      <w:r>
        <w:t xml:space="preserve"> и оценки </w:t>
      </w:r>
      <w:r w:rsidRPr="007C3A6C">
        <w:rPr>
          <w:position w:val="-12"/>
        </w:rPr>
        <w:object w:dxaOrig="639" w:dyaOrig="400" w14:anchorId="13FDFFCC">
          <v:shape id="_x0000_i1027" type="#_x0000_t75" style="width:32.25pt;height:20.25pt" o:ole="">
            <v:imagedata r:id="rId13" o:title=""/>
          </v:shape>
          <o:OLEObject Type="Embed" ProgID="Equation.3" ShapeID="_x0000_i1027" DrawAspect="Content" ObjectID="_1828001354" r:id="rId14"/>
        </w:object>
      </w:r>
      <w:r>
        <w:t xml:space="preserve"> его тренда. Второе слагаемое – это штраф за сложность (гладкость) модели тренда. Таким образом, </w:t>
      </w:r>
      <w:r>
        <w:rPr>
          <w:lang w:val="en-US"/>
        </w:rPr>
        <w:t>EMA</w:t>
      </w:r>
      <w:r>
        <w:t xml:space="preserve"> удовлетворяет фундаментальному принципу регуляризации, а именно в классе моделей гарантирующих заданную точность выбрать наиболее простую.</w:t>
      </w:r>
    </w:p>
    <w:p w14:paraId="5951DCFF" w14:textId="77777777" w:rsidR="00E31AD3" w:rsidRPr="00EC4796" w:rsidRDefault="00E31AD3" w:rsidP="00E31AD3">
      <w:pPr>
        <w:pStyle w:val="af9"/>
      </w:pPr>
      <w:r>
        <w:t xml:space="preserve">Положительные константы </w:t>
      </w:r>
      <w:r w:rsidRPr="00CC6963">
        <w:rPr>
          <w:position w:val="-6"/>
        </w:rPr>
        <w:object w:dxaOrig="260" w:dyaOrig="260" w14:anchorId="124AE2F8">
          <v:shape id="_x0000_i1028" type="#_x0000_t75" style="width:12.75pt;height:12.75pt" o:ole="">
            <v:imagedata r:id="rId15" o:title=""/>
          </v:shape>
          <o:OLEObject Type="Embed" ProgID="Equation.3" ShapeID="_x0000_i1028" DrawAspect="Content" ObjectID="_1828001355" r:id="rId16"/>
        </w:object>
      </w:r>
      <w:r>
        <w:t xml:space="preserve"> и </w:t>
      </w:r>
      <w:r w:rsidRPr="005075AA">
        <w:rPr>
          <w:position w:val="-12"/>
        </w:rPr>
        <w:object w:dxaOrig="880" w:dyaOrig="400" w14:anchorId="5DF1FDDD">
          <v:shape id="_x0000_i1029" type="#_x0000_t75" style="width:44.25pt;height:20.25pt" o:ole="">
            <v:imagedata r:id="rId17" o:title=""/>
          </v:shape>
          <o:OLEObject Type="Embed" ProgID="Equation.3" ShapeID="_x0000_i1029" DrawAspect="Content" ObjectID="_1828001356" r:id="rId18"/>
        </w:object>
      </w:r>
      <w:r>
        <w:t xml:space="preserve"> рационально трактовать как нормированные веса штрафов за точность аппроксимации данных и сложность модели соответственно. Константу </w:t>
      </w:r>
      <w:r w:rsidRPr="00CC6963">
        <w:rPr>
          <w:position w:val="-6"/>
        </w:rPr>
        <w:object w:dxaOrig="260" w:dyaOrig="260" w14:anchorId="27A4E2D9">
          <v:shape id="_x0000_i1030" type="#_x0000_t75" style="width:12.75pt;height:12.75pt" o:ole="">
            <v:imagedata r:id="rId15" o:title=""/>
          </v:shape>
          <o:OLEObject Type="Embed" ProgID="Equation.3" ShapeID="_x0000_i1030" DrawAspect="Content" ObjectID="_1828001357" r:id="rId19"/>
        </w:object>
      </w:r>
      <w:r>
        <w:t xml:space="preserve"> принято называть параметром сглаживания </w:t>
      </w:r>
      <w:r>
        <w:rPr>
          <w:lang w:val="en-US"/>
        </w:rPr>
        <w:t>EMA</w:t>
      </w:r>
      <w:r>
        <w:t xml:space="preserve">. Ясно, что этот параметр может принимать значения из интервала </w:t>
      </w:r>
      <w:r w:rsidRPr="00DF52A2">
        <w:rPr>
          <w:position w:val="-6"/>
        </w:rPr>
        <w:object w:dxaOrig="1120" w:dyaOrig="320" w14:anchorId="7B9F7752">
          <v:shape id="_x0000_i1031" type="#_x0000_t75" style="width:56.25pt;height:15.75pt" o:ole="">
            <v:imagedata r:id="rId20" o:title=""/>
          </v:shape>
          <o:OLEObject Type="Embed" ProgID="Equation.3" ShapeID="_x0000_i1031" DrawAspect="Content" ObjectID="_1828001358" r:id="rId21"/>
        </w:object>
      </w:r>
      <w:r>
        <w:t xml:space="preserve">. При </w:t>
      </w:r>
      <w:r w:rsidRPr="001F5976">
        <w:rPr>
          <w:position w:val="-6"/>
        </w:rPr>
        <w:object w:dxaOrig="840" w:dyaOrig="320" w14:anchorId="2FB1727C">
          <v:shape id="_x0000_i1032" type="#_x0000_t75" style="width:42pt;height:15.75pt" o:ole="">
            <v:imagedata r:id="rId22" o:title=""/>
          </v:shape>
          <o:OLEObject Type="Embed" ProgID="Equation.3" ShapeID="_x0000_i1032" DrawAspect="Content" ObjectID="_1828001359" r:id="rId23"/>
        </w:object>
      </w:r>
      <w:r>
        <w:t xml:space="preserve"> </w:t>
      </w:r>
      <w:r>
        <w:rPr>
          <w:lang w:val="en-US"/>
        </w:rPr>
        <w:t>EMA</w:t>
      </w:r>
      <w:r>
        <w:t xml:space="preserve"> игнорирует ошибку аппроксимации данных и формирует максимально гладкую оценку тренда. При </w:t>
      </w:r>
      <w:r w:rsidRPr="001F5976">
        <w:rPr>
          <w:position w:val="-6"/>
        </w:rPr>
        <w:object w:dxaOrig="780" w:dyaOrig="320" w14:anchorId="4581D5E4">
          <v:shape id="_x0000_i1033" type="#_x0000_t75" style="width:39pt;height:15.75pt" o:ole="">
            <v:imagedata r:id="rId24" o:title=""/>
          </v:shape>
          <o:OLEObject Type="Embed" ProgID="Equation.3" ShapeID="_x0000_i1033" DrawAspect="Content" ObjectID="_1828001360" r:id="rId25"/>
        </w:object>
      </w:r>
      <w:r>
        <w:t xml:space="preserve"> </w:t>
      </w:r>
      <w:r>
        <w:rPr>
          <w:lang w:val="en-US"/>
        </w:rPr>
        <w:t>EMA</w:t>
      </w:r>
      <w:r>
        <w:t xml:space="preserve"> игнорирует гладкость модели и формирует максимально точное описание данных, т.е. модель краткосрочного прогноза </w:t>
      </w:r>
      <w:r w:rsidRPr="00057657">
        <w:t>[</w:t>
      </w:r>
      <w:r>
        <w:t>15</w:t>
      </w:r>
      <w:r w:rsidRPr="00057657">
        <w:t>]</w:t>
      </w:r>
      <w:r>
        <w:t>.</w:t>
      </w:r>
    </w:p>
    <w:p w14:paraId="34981042" w14:textId="77777777" w:rsidR="00E31AD3" w:rsidRDefault="00E31AD3" w:rsidP="00E31AD3">
      <w:pPr>
        <w:pStyle w:val="af9"/>
      </w:pPr>
      <w:r>
        <w:lastRenderedPageBreak/>
        <w:t>Решением задачи квадратичного программирования (4.1) является линейное разностное уравнение первого порядка</w:t>
      </w:r>
    </w:p>
    <w:p w14:paraId="48B483DA" w14:textId="77777777" w:rsidR="00E31AD3" w:rsidRDefault="00E31AD3" w:rsidP="00E31AD3">
      <w:pPr>
        <w:pStyle w:val="a9"/>
        <w:spacing w:line="360" w:lineRule="auto"/>
        <w:jc w:val="right"/>
      </w:pPr>
      <w:r w:rsidRPr="00754E3D">
        <w:rPr>
          <w:position w:val="-12"/>
        </w:rPr>
        <w:object w:dxaOrig="3940" w:dyaOrig="400" w14:anchorId="20F75350">
          <v:shape id="_x0000_i1034" type="#_x0000_t75" style="width:197.25pt;height:20.25pt" o:ole="">
            <v:imagedata r:id="rId26" o:title=""/>
          </v:shape>
          <o:OLEObject Type="Embed" ProgID="Equation.3" ShapeID="_x0000_i1034" DrawAspect="Content" ObjectID="_1828001361" r:id="rId27"/>
        </w:object>
      </w:r>
      <w:r>
        <w:t>.                              (4.2)</w:t>
      </w:r>
    </w:p>
    <w:p w14:paraId="50330DCC" w14:textId="6CE280E6" w:rsidR="00E31AD3" w:rsidRDefault="00E31AD3" w:rsidP="00E31AD3">
      <w:pPr>
        <w:pStyle w:val="af9"/>
      </w:pPr>
      <w:r>
        <w:t xml:space="preserve">Это уравнение описывает рекурсивный ЦФ (БИХ- фильтр) с импульсной характеристикой </w:t>
      </w:r>
      <w:r w:rsidRPr="0035559C">
        <w:rPr>
          <w:position w:val="-12"/>
        </w:rPr>
        <w:object w:dxaOrig="2160" w:dyaOrig="499" w14:anchorId="4B43E27A">
          <v:shape id="_x0000_i1035" type="#_x0000_t75" style="width:108pt;height:24.75pt" o:ole="">
            <v:imagedata r:id="rId28" o:title=""/>
          </v:shape>
          <o:OLEObject Type="Embed" ProgID="Equation.3" ShapeID="_x0000_i1035" DrawAspect="Content" ObjectID="_1828001362" r:id="rId29"/>
        </w:object>
      </w:r>
      <w:r>
        <w:t xml:space="preserve"> для всех </w:t>
      </w:r>
      <w:r w:rsidRPr="00FE4D81">
        <w:rPr>
          <w:position w:val="-6"/>
        </w:rPr>
        <w:object w:dxaOrig="680" w:dyaOrig="320" w14:anchorId="065447ED">
          <v:shape id="_x0000_i1036" type="#_x0000_t75" style="width:33.75pt;height:15.75pt" o:ole="">
            <v:imagedata r:id="rId30" o:title=""/>
          </v:shape>
          <o:OLEObject Type="Embed" ProgID="Equation.3" ShapeID="_x0000_i1036" DrawAspect="Content" ObjectID="_1828001363" r:id="rId31"/>
        </w:object>
      </w:r>
      <w:r>
        <w:t xml:space="preserve"> и ноль в противном случае. В качестве начального значения экспоненциальной скользящей средней обычно выбираю величину НВР, усредненную на некотором начальном участке </w:t>
      </w:r>
      <w:r w:rsidRPr="00F46DB8">
        <w:rPr>
          <w:position w:val="-6"/>
        </w:rPr>
        <w:object w:dxaOrig="1180" w:dyaOrig="320" w14:anchorId="6A580E43">
          <v:shape id="_x0000_i1037" type="#_x0000_t75" style="width:59.25pt;height:15.75pt" o:ole="">
            <v:imagedata r:id="rId32" o:title=""/>
          </v:shape>
          <o:OLEObject Type="Embed" ProgID="Equation.3" ShapeID="_x0000_i1037" DrawAspect="Content" ObjectID="_1828001364" r:id="rId33"/>
        </w:object>
      </w:r>
      <w:r>
        <w:t xml:space="preserve"> ряда</w:t>
      </w:r>
    </w:p>
    <w:p w14:paraId="51A52F83" w14:textId="77777777" w:rsidR="00E31AD3" w:rsidRDefault="00E31AD3" w:rsidP="00E31AD3">
      <w:pPr>
        <w:pStyle w:val="a9"/>
        <w:spacing w:line="360" w:lineRule="auto"/>
        <w:jc w:val="center"/>
      </w:pPr>
      <w:r w:rsidRPr="00F46DB8">
        <w:rPr>
          <w:position w:val="-42"/>
        </w:rPr>
        <w:object w:dxaOrig="2120" w:dyaOrig="940" w14:anchorId="4F27FEE6">
          <v:shape id="_x0000_i1038" type="#_x0000_t75" style="width:105.75pt;height:47.25pt" o:ole="">
            <v:imagedata r:id="rId34" o:title=""/>
          </v:shape>
          <o:OLEObject Type="Embed" ProgID="Equation.3" ShapeID="_x0000_i1038" DrawAspect="Content" ObjectID="_1828001365" r:id="rId35"/>
        </w:object>
      </w:r>
      <w:r>
        <w:t>.</w:t>
      </w:r>
    </w:p>
    <w:p w14:paraId="491C9DB7" w14:textId="77777777" w:rsidR="00E31AD3" w:rsidRDefault="00E31AD3" w:rsidP="00E31AD3">
      <w:pPr>
        <w:pStyle w:val="af9"/>
      </w:pPr>
      <w:r>
        <w:t xml:space="preserve">Для значений </w:t>
      </w:r>
      <w:r w:rsidRPr="001F5976">
        <w:rPr>
          <w:position w:val="-6"/>
        </w:rPr>
        <w:object w:dxaOrig="780" w:dyaOrig="320" w14:anchorId="4C6AA03C">
          <v:shape id="_x0000_i1039" type="#_x0000_t75" style="width:39pt;height:15.75pt" o:ole="">
            <v:imagedata r:id="rId24" o:title=""/>
          </v:shape>
          <o:OLEObject Type="Embed" ProgID="Equation.3" ShapeID="_x0000_i1039" DrawAspect="Content" ObjectID="_1828001366" r:id="rId36"/>
        </w:object>
      </w:r>
      <w:r>
        <w:t xml:space="preserve"> уравнение </w:t>
      </w:r>
      <w:r>
        <w:rPr>
          <w:lang w:val="en-US"/>
        </w:rPr>
        <w:t>EMA</w:t>
      </w:r>
      <w:r>
        <w:t xml:space="preserve"> (4.2) удобно представить в прогнозной форме</w:t>
      </w:r>
    </w:p>
    <w:p w14:paraId="69DB4940" w14:textId="77777777" w:rsidR="00E31AD3" w:rsidRDefault="00E31AD3" w:rsidP="00E31AD3">
      <w:pPr>
        <w:pStyle w:val="a9"/>
        <w:spacing w:line="360" w:lineRule="auto"/>
        <w:jc w:val="center"/>
      </w:pPr>
      <w:r w:rsidRPr="00754E3D">
        <w:rPr>
          <w:position w:val="-12"/>
        </w:rPr>
        <w:object w:dxaOrig="3920" w:dyaOrig="400" w14:anchorId="3192001B">
          <v:shape id="_x0000_i1040" type="#_x0000_t75" style="width:195.75pt;height:20.25pt" o:ole="">
            <v:imagedata r:id="rId37" o:title=""/>
          </v:shape>
          <o:OLEObject Type="Embed" ProgID="Equation.3" ShapeID="_x0000_i1040" DrawAspect="Content" ObjectID="_1828001367" r:id="rId38"/>
        </w:object>
      </w:r>
      <w:r>
        <w:t>,</w:t>
      </w:r>
    </w:p>
    <w:p w14:paraId="1C95F8F0" w14:textId="77777777" w:rsidR="00E31AD3" w:rsidRDefault="00E31AD3" w:rsidP="00E31AD3">
      <w:pPr>
        <w:pStyle w:val="af9"/>
      </w:pPr>
      <w:r>
        <w:t xml:space="preserve">где </w:t>
      </w:r>
      <w:r w:rsidRPr="00C635DC">
        <w:rPr>
          <w:position w:val="-12"/>
        </w:rPr>
        <w:object w:dxaOrig="2040" w:dyaOrig="400" w14:anchorId="491ACB46">
          <v:shape id="_x0000_i1041" type="#_x0000_t75" style="width:102pt;height:20.25pt" o:ole="">
            <v:imagedata r:id="rId39" o:title=""/>
          </v:shape>
          <o:OLEObject Type="Embed" ProgID="Equation.3" ShapeID="_x0000_i1041" DrawAspect="Content" ObjectID="_1828001368" r:id="rId40"/>
        </w:object>
      </w:r>
      <w:r>
        <w:t xml:space="preserve"> - локально постоянный («наивный») прогноз НВР на один шаг времени; </w:t>
      </w:r>
      <w:r w:rsidRPr="00C635DC">
        <w:rPr>
          <w:position w:val="-12"/>
        </w:rPr>
        <w:object w:dxaOrig="1800" w:dyaOrig="400" w14:anchorId="23F51080">
          <v:shape id="_x0000_i1042" type="#_x0000_t75" style="width:90pt;height:20.25pt" o:ole="">
            <v:imagedata r:id="rId41" o:title=""/>
          </v:shape>
          <o:OLEObject Type="Embed" ProgID="Equation.3" ShapeID="_x0000_i1042" DrawAspect="Content" ObjectID="_1828001369" r:id="rId42"/>
        </w:object>
      </w:r>
      <w:r>
        <w:t xml:space="preserve"> - ошибка прогноза.</w:t>
      </w:r>
    </w:p>
    <w:p w14:paraId="407BDD1D" w14:textId="77777777" w:rsidR="00E31AD3" w:rsidRPr="000A260B" w:rsidRDefault="00E31AD3" w:rsidP="00E31AD3">
      <w:pPr>
        <w:pStyle w:val="af9"/>
      </w:pPr>
      <w:r>
        <w:t xml:space="preserve">Временной интервал запаздывания </w:t>
      </w:r>
      <w:r w:rsidRPr="00923697">
        <w:rPr>
          <w:i/>
          <w:sz w:val="30"/>
          <w:szCs w:val="30"/>
          <w:lang w:val="en-US"/>
        </w:rPr>
        <w:t>L</w:t>
      </w:r>
      <w:r>
        <w:t xml:space="preserve"> </w:t>
      </w:r>
      <w:r>
        <w:rPr>
          <w:lang w:val="en-US"/>
        </w:rPr>
        <w:t>EMA</w:t>
      </w:r>
      <w:r>
        <w:t xml:space="preserve"> относительно исходного ВР</w:t>
      </w:r>
      <w:r w:rsidRPr="009628F8">
        <w:t xml:space="preserve"> </w:t>
      </w:r>
      <w:r>
        <w:t>удобно рассчитывать с помощью методики Эйлерса (</w:t>
      </w:r>
      <w:r>
        <w:rPr>
          <w:lang w:val="en-US"/>
        </w:rPr>
        <w:t>Ehlers</w:t>
      </w:r>
      <w:r>
        <w:t>). Уравнению (4.2)</w:t>
      </w:r>
      <w:r w:rsidRPr="00727B79">
        <w:t xml:space="preserve"> </w:t>
      </w:r>
      <w:r>
        <w:t>скользящей средней соответствует следующее алгебраическое уравнение в терминах запаздывания отсчетов ряда</w:t>
      </w:r>
    </w:p>
    <w:p w14:paraId="6ADE77C6" w14:textId="77777777" w:rsidR="00E31AD3" w:rsidRPr="00334B36" w:rsidRDefault="00E31AD3" w:rsidP="00E31AD3">
      <w:pPr>
        <w:pStyle w:val="a9"/>
        <w:spacing w:line="360" w:lineRule="auto"/>
        <w:jc w:val="center"/>
      </w:pPr>
      <w:r w:rsidRPr="00334B36">
        <w:rPr>
          <w:position w:val="-12"/>
        </w:rPr>
        <w:object w:dxaOrig="3640" w:dyaOrig="400" w14:anchorId="0B86D0B3">
          <v:shape id="_x0000_i1043" type="#_x0000_t75" style="width:182.25pt;height:20.25pt" o:ole="">
            <v:imagedata r:id="rId43" o:title=""/>
          </v:shape>
          <o:OLEObject Type="Embed" ProgID="Equation.3" ShapeID="_x0000_i1043" DrawAspect="Content" ObjectID="_1828001370" r:id="rId44"/>
        </w:object>
      </w:r>
      <w:r>
        <w:t>.</w:t>
      </w:r>
    </w:p>
    <w:p w14:paraId="73A5E9C0" w14:textId="77777777" w:rsidR="00E31AD3" w:rsidRDefault="00E31AD3" w:rsidP="00E31AD3">
      <w:pPr>
        <w:pStyle w:val="af9"/>
      </w:pPr>
      <w:r>
        <w:t>Р</w:t>
      </w:r>
      <w:r w:rsidRPr="00EA055B">
        <w:t>ешение</w:t>
      </w:r>
      <w:r>
        <w:t xml:space="preserve"> этого уравнения</w:t>
      </w:r>
      <w:r w:rsidRPr="00EA055B">
        <w:t xml:space="preserve"> дает оценку запаздывания </w:t>
      </w:r>
      <w:r w:rsidRPr="00EA055B">
        <w:rPr>
          <w:position w:val="-12"/>
        </w:rPr>
        <w:object w:dxaOrig="1680" w:dyaOrig="400" w14:anchorId="4E012078">
          <v:shape id="_x0000_i1044" type="#_x0000_t75" style="width:84pt;height:20.25pt" o:ole="">
            <v:imagedata r:id="rId45" o:title=""/>
          </v:shape>
          <o:OLEObject Type="Embed" ProgID="Equation.3" ShapeID="_x0000_i1044" DrawAspect="Content" ObjectID="_1828001371" r:id="rId46"/>
        </w:object>
      </w:r>
      <w:r w:rsidRPr="00EA055B">
        <w:t>.</w:t>
      </w:r>
      <w:r>
        <w:t xml:space="preserve"> На практике предпочитают контролировать «эффективный» период сглаживания </w:t>
      </w:r>
      <w:r>
        <w:rPr>
          <w:lang w:val="en-US"/>
        </w:rPr>
        <w:t>EMA</w:t>
      </w:r>
    </w:p>
    <w:p w14:paraId="3F0570A6" w14:textId="77777777" w:rsidR="00E31AD3" w:rsidRPr="006F198B" w:rsidRDefault="00E31AD3" w:rsidP="00E31AD3">
      <w:pPr>
        <w:pStyle w:val="a9"/>
        <w:spacing w:line="360" w:lineRule="auto"/>
        <w:jc w:val="right"/>
      </w:pPr>
      <w:r w:rsidRPr="006F198B">
        <w:rPr>
          <w:position w:val="-28"/>
        </w:rPr>
        <w:object w:dxaOrig="2260" w:dyaOrig="740" w14:anchorId="1C477356">
          <v:shape id="_x0000_i1045" type="#_x0000_t75" style="width:113.25pt;height:36.75pt" o:ole="">
            <v:imagedata r:id="rId47" o:title=""/>
          </v:shape>
          <o:OLEObject Type="Embed" ProgID="Equation.3" ShapeID="_x0000_i1045" DrawAspect="Content" ObjectID="_1828001372" r:id="rId48"/>
        </w:object>
      </w:r>
      <w:r>
        <w:t xml:space="preserve">;   </w:t>
      </w:r>
      <w:r w:rsidRPr="003E1F67">
        <w:rPr>
          <w:position w:val="-28"/>
        </w:rPr>
        <w:object w:dxaOrig="1240" w:dyaOrig="740" w14:anchorId="7C20789D">
          <v:shape id="_x0000_i1046" type="#_x0000_t75" style="width:62.25pt;height:36.75pt" o:ole="">
            <v:imagedata r:id="rId49" o:title=""/>
          </v:shape>
          <o:OLEObject Type="Embed" ProgID="Equation.3" ShapeID="_x0000_i1046" DrawAspect="Content" ObjectID="_1828001373" r:id="rId50"/>
        </w:object>
      </w:r>
      <w:r>
        <w:t xml:space="preserve">                                   (4.3)</w:t>
      </w:r>
    </w:p>
    <w:p w14:paraId="4EBF5A8F" w14:textId="77777777" w:rsidR="00E31AD3" w:rsidRPr="0064621B" w:rsidRDefault="00E31AD3" w:rsidP="00E31AD3">
      <w:pPr>
        <w:pStyle w:val="af9"/>
      </w:pPr>
      <w:r>
        <w:t xml:space="preserve">Типичные значения параметра </w:t>
      </w:r>
      <w:r w:rsidRPr="006F198B">
        <w:rPr>
          <w:position w:val="-6"/>
        </w:rPr>
        <w:object w:dxaOrig="260" w:dyaOrig="260" w14:anchorId="04C01F17">
          <v:shape id="_x0000_i1047" type="#_x0000_t75" style="width:12.75pt;height:12.75pt" o:ole="">
            <v:imagedata r:id="rId51" o:title=""/>
          </v:shape>
          <o:OLEObject Type="Embed" ProgID="Equation.3" ShapeID="_x0000_i1047" DrawAspect="Content" ObjectID="_1828001374" r:id="rId52"/>
        </w:object>
      </w:r>
      <w:r>
        <w:t xml:space="preserve"> и соответствующие ему величины запаздывания и эффективного периода сглаживания </w:t>
      </w:r>
      <w:r>
        <w:rPr>
          <w:lang w:val="en-US"/>
        </w:rPr>
        <w:t>EMA</w:t>
      </w:r>
      <w:r>
        <w:t xml:space="preserve"> сведены в таблицу 4.1.</w:t>
      </w:r>
    </w:p>
    <w:p w14:paraId="1E01FA04" w14:textId="03E51E9F" w:rsidR="00E31AD3" w:rsidRPr="0064621B" w:rsidRDefault="00E31AD3" w:rsidP="00E31AD3">
      <w:pPr>
        <w:pStyle w:val="a9"/>
        <w:ind w:right="-5"/>
        <w:jc w:val="right"/>
      </w:pPr>
      <w:r>
        <w:lastRenderedPageBreak/>
        <w:t xml:space="preserve">Таблица 1. Параметры </w:t>
      </w:r>
      <w:r>
        <w:rPr>
          <w:lang w:val="en-US"/>
        </w:rPr>
        <w:t>EMA</w:t>
      </w:r>
      <w:r>
        <w:t>.</w:t>
      </w:r>
    </w:p>
    <w:tbl>
      <w:tblPr>
        <w:tblStyle w:val="af1"/>
        <w:tblW w:w="0" w:type="auto"/>
        <w:tblInd w:w="1368" w:type="dxa"/>
        <w:tblLook w:val="01E0" w:firstRow="1" w:lastRow="1" w:firstColumn="1" w:lastColumn="1" w:noHBand="0" w:noVBand="0"/>
      </w:tblPr>
      <w:tblGrid>
        <w:gridCol w:w="3420"/>
        <w:gridCol w:w="1080"/>
        <w:gridCol w:w="779"/>
        <w:gridCol w:w="816"/>
      </w:tblGrid>
      <w:tr w:rsidR="00E31AD3" w14:paraId="0322359B" w14:textId="77777777" w:rsidTr="00CD67E3">
        <w:tc>
          <w:tcPr>
            <w:tcW w:w="3420" w:type="dxa"/>
          </w:tcPr>
          <w:p w14:paraId="4CE12BAB" w14:textId="77777777" w:rsidR="00E31AD3" w:rsidRDefault="00E31AD3" w:rsidP="00CD67E3">
            <w:pPr>
              <w:pStyle w:val="a9"/>
              <w:jc w:val="center"/>
            </w:pPr>
            <w:r>
              <w:t>Тип модели</w:t>
            </w:r>
          </w:p>
        </w:tc>
        <w:tc>
          <w:tcPr>
            <w:tcW w:w="1080" w:type="dxa"/>
          </w:tcPr>
          <w:p w14:paraId="75550C25" w14:textId="77777777" w:rsidR="00E31AD3" w:rsidRDefault="00E31AD3" w:rsidP="00CD67E3">
            <w:pPr>
              <w:pStyle w:val="a9"/>
              <w:jc w:val="center"/>
            </w:pPr>
            <w:r w:rsidRPr="0064621B">
              <w:rPr>
                <w:position w:val="-6"/>
              </w:rPr>
              <w:object w:dxaOrig="260" w:dyaOrig="260" w14:anchorId="5975792A">
                <v:shape id="_x0000_i1048" type="#_x0000_t75" style="width:12.75pt;height:12.75pt" o:ole="">
                  <v:imagedata r:id="rId53" o:title=""/>
                </v:shape>
                <o:OLEObject Type="Embed" ProgID="Equation.3" ShapeID="_x0000_i1048" DrawAspect="Content" ObjectID="_1828001375" r:id="rId54"/>
              </w:object>
            </w:r>
          </w:p>
        </w:tc>
        <w:tc>
          <w:tcPr>
            <w:tcW w:w="720" w:type="dxa"/>
          </w:tcPr>
          <w:p w14:paraId="5ABFDD27" w14:textId="77777777" w:rsidR="00E31AD3" w:rsidRPr="0064621B" w:rsidRDefault="00E31AD3" w:rsidP="00CD67E3">
            <w:pPr>
              <w:pStyle w:val="a9"/>
              <w:jc w:val="center"/>
              <w:rPr>
                <w:i/>
                <w:sz w:val="30"/>
                <w:szCs w:val="30"/>
                <w:lang w:val="en-US"/>
              </w:rPr>
            </w:pPr>
            <w:r w:rsidRPr="0064621B">
              <w:rPr>
                <w:i/>
                <w:sz w:val="30"/>
                <w:szCs w:val="30"/>
                <w:lang w:val="en-US"/>
              </w:rPr>
              <w:t>L</w:t>
            </w:r>
          </w:p>
        </w:tc>
        <w:tc>
          <w:tcPr>
            <w:tcW w:w="816" w:type="dxa"/>
          </w:tcPr>
          <w:p w14:paraId="0D9408CC" w14:textId="77777777" w:rsidR="00E31AD3" w:rsidRPr="0064621B" w:rsidRDefault="00E31AD3" w:rsidP="00CD67E3">
            <w:pPr>
              <w:pStyle w:val="a9"/>
              <w:jc w:val="center"/>
              <w:rPr>
                <w:i/>
                <w:sz w:val="30"/>
                <w:szCs w:val="30"/>
                <w:lang w:val="en-US"/>
              </w:rPr>
            </w:pPr>
            <w:r w:rsidRPr="0064621B">
              <w:rPr>
                <w:i/>
                <w:sz w:val="30"/>
                <w:szCs w:val="30"/>
                <w:lang w:val="en-US"/>
              </w:rPr>
              <w:t>K</w:t>
            </w:r>
          </w:p>
        </w:tc>
      </w:tr>
      <w:tr w:rsidR="00E31AD3" w14:paraId="709D444B" w14:textId="77777777" w:rsidTr="00CD67E3">
        <w:tc>
          <w:tcPr>
            <w:tcW w:w="3420" w:type="dxa"/>
          </w:tcPr>
          <w:p w14:paraId="526F3753" w14:textId="77777777" w:rsidR="00E31AD3" w:rsidRDefault="00E31AD3" w:rsidP="00CD67E3">
            <w:pPr>
              <w:pStyle w:val="a9"/>
              <w:jc w:val="center"/>
            </w:pPr>
            <w:r>
              <w:t>Тренд</w:t>
            </w:r>
          </w:p>
        </w:tc>
        <w:tc>
          <w:tcPr>
            <w:tcW w:w="1080" w:type="dxa"/>
          </w:tcPr>
          <w:p w14:paraId="0FAA57F4" w14:textId="77777777" w:rsidR="00E31AD3" w:rsidRPr="0064621B" w:rsidRDefault="00E31AD3" w:rsidP="00CD67E3">
            <w:pPr>
              <w:pStyle w:val="a9"/>
              <w:jc w:val="center"/>
              <w:rPr>
                <w:lang w:val="en-US"/>
              </w:rPr>
            </w:pPr>
            <w:r>
              <w:rPr>
                <w:lang w:val="en-US"/>
              </w:rPr>
              <w:t>0,05</w:t>
            </w:r>
          </w:p>
        </w:tc>
        <w:tc>
          <w:tcPr>
            <w:tcW w:w="720" w:type="dxa"/>
          </w:tcPr>
          <w:p w14:paraId="14FCEC3B" w14:textId="77777777" w:rsidR="00E31AD3" w:rsidRPr="0064621B" w:rsidRDefault="00E31AD3" w:rsidP="00CD67E3">
            <w:pPr>
              <w:pStyle w:val="a9"/>
              <w:jc w:val="center"/>
              <w:rPr>
                <w:lang w:val="en-US"/>
              </w:rPr>
            </w:pPr>
            <w:r>
              <w:rPr>
                <w:lang w:val="en-US"/>
              </w:rPr>
              <w:t>19</w:t>
            </w:r>
          </w:p>
        </w:tc>
        <w:tc>
          <w:tcPr>
            <w:tcW w:w="816" w:type="dxa"/>
          </w:tcPr>
          <w:p w14:paraId="45FF5CF0" w14:textId="77777777" w:rsidR="00E31AD3" w:rsidRPr="0064621B" w:rsidRDefault="00E31AD3" w:rsidP="00CD67E3">
            <w:pPr>
              <w:pStyle w:val="a9"/>
              <w:jc w:val="center"/>
              <w:rPr>
                <w:lang w:val="en-US"/>
              </w:rPr>
            </w:pPr>
            <w:r>
              <w:rPr>
                <w:lang w:val="en-US"/>
              </w:rPr>
              <w:t>39</w:t>
            </w:r>
          </w:p>
        </w:tc>
      </w:tr>
      <w:tr w:rsidR="00E31AD3" w14:paraId="4B8C429D" w14:textId="77777777" w:rsidTr="00CD67E3">
        <w:tc>
          <w:tcPr>
            <w:tcW w:w="3420" w:type="dxa"/>
          </w:tcPr>
          <w:p w14:paraId="5C51DAAB" w14:textId="77777777" w:rsidR="00E31AD3" w:rsidRDefault="00E31AD3" w:rsidP="00CD67E3">
            <w:pPr>
              <w:pStyle w:val="a9"/>
              <w:jc w:val="center"/>
            </w:pPr>
            <w:r>
              <w:t>Краткосрочный прогноз</w:t>
            </w:r>
          </w:p>
        </w:tc>
        <w:tc>
          <w:tcPr>
            <w:tcW w:w="1080" w:type="dxa"/>
          </w:tcPr>
          <w:p w14:paraId="4B3EC1D7" w14:textId="77777777" w:rsidR="00E31AD3" w:rsidRPr="0064621B" w:rsidRDefault="00E31AD3" w:rsidP="00CD67E3">
            <w:pPr>
              <w:pStyle w:val="a9"/>
              <w:jc w:val="center"/>
              <w:rPr>
                <w:lang w:val="en-US"/>
              </w:rPr>
            </w:pPr>
            <w:r>
              <w:rPr>
                <w:lang w:val="en-US"/>
              </w:rPr>
              <w:t>0,5</w:t>
            </w:r>
          </w:p>
        </w:tc>
        <w:tc>
          <w:tcPr>
            <w:tcW w:w="720" w:type="dxa"/>
          </w:tcPr>
          <w:p w14:paraId="419F2847" w14:textId="77777777" w:rsidR="00E31AD3" w:rsidRPr="0064621B" w:rsidRDefault="00E31AD3" w:rsidP="00CD67E3">
            <w:pPr>
              <w:pStyle w:val="a9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816" w:type="dxa"/>
          </w:tcPr>
          <w:p w14:paraId="11D8F719" w14:textId="77777777" w:rsidR="00E31AD3" w:rsidRPr="0064621B" w:rsidRDefault="00E31AD3" w:rsidP="00CD67E3">
            <w:pPr>
              <w:pStyle w:val="a9"/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</w:tr>
    </w:tbl>
    <w:p w14:paraId="54006731" w14:textId="77777777" w:rsidR="00E80331" w:rsidRPr="0059376C" w:rsidRDefault="00E80331" w:rsidP="00E80331">
      <w:pPr>
        <w:pStyle w:val="a9"/>
        <w:ind w:left="0"/>
      </w:pPr>
    </w:p>
    <w:p w14:paraId="3322E05F" w14:textId="0170212C" w:rsidR="00E31AD3" w:rsidRPr="00E80331" w:rsidRDefault="00E31AD3" w:rsidP="00E80331">
      <w:pPr>
        <w:pStyle w:val="2"/>
      </w:pPr>
      <w:r>
        <w:t>Модель Хольта локально линейного тренда НВР</w:t>
      </w:r>
    </w:p>
    <w:p w14:paraId="5C067035" w14:textId="77777777" w:rsidR="00E31AD3" w:rsidRPr="00FC7C68" w:rsidRDefault="00E31AD3" w:rsidP="00E31AD3">
      <w:pPr>
        <w:pStyle w:val="af9"/>
      </w:pPr>
      <w:r>
        <w:t xml:space="preserve">Локально постоянный прогноз НВР </w:t>
      </w:r>
      <w:r w:rsidRPr="00C635DC">
        <w:rPr>
          <w:position w:val="-12"/>
        </w:rPr>
        <w:object w:dxaOrig="2040" w:dyaOrig="400" w14:anchorId="0AB628DC">
          <v:shape id="_x0000_i1049" type="#_x0000_t75" style="width:102pt;height:20.25pt" o:ole="">
            <v:imagedata r:id="rId39" o:title=""/>
          </v:shape>
          <o:OLEObject Type="Embed" ProgID="Equation.3" ShapeID="_x0000_i1049" DrawAspect="Content" ObjectID="_1828001376" r:id="rId55"/>
        </w:object>
      </w:r>
      <w:r>
        <w:t xml:space="preserve">, реализованный в модели простой экспоненциальной средней, очевидно является грубым. Достаточно адекватное описание динамики данных в среднем возможно с помощью локально </w:t>
      </w:r>
      <w:r w:rsidRPr="00E83CC3">
        <w:t xml:space="preserve">линейного прогноза НВР </w:t>
      </w:r>
      <w:r w:rsidRPr="00E83CC3">
        <w:rPr>
          <w:position w:val="-18"/>
        </w:rPr>
        <w:object w:dxaOrig="3280" w:dyaOrig="460" w14:anchorId="094A4948">
          <v:shape id="_x0000_i1050" type="#_x0000_t75" style="width:164.25pt;height:23.25pt" o:ole="">
            <v:imagedata r:id="rId56" o:title=""/>
          </v:shape>
          <o:OLEObject Type="Embed" ProgID="Equation.3" ShapeID="_x0000_i1050" DrawAspect="Content" ObjectID="_1828001377" r:id="rId57"/>
        </w:object>
      </w:r>
      <w:r w:rsidRPr="00E83CC3">
        <w:t>, где</w:t>
      </w:r>
      <w:r>
        <w:t xml:space="preserve"> </w:t>
      </w:r>
      <w:r w:rsidRPr="00C635DC">
        <w:rPr>
          <w:position w:val="-18"/>
        </w:rPr>
        <w:object w:dxaOrig="1100" w:dyaOrig="460" w14:anchorId="01E9FBF8">
          <v:shape id="_x0000_i1051" type="#_x0000_t75" style="width:54.75pt;height:23.25pt" o:ole="">
            <v:imagedata r:id="rId58" o:title=""/>
          </v:shape>
          <o:OLEObject Type="Embed" ProgID="Equation.3" ShapeID="_x0000_i1051" DrawAspect="Content" ObjectID="_1828001378" r:id="rId59"/>
        </w:object>
      </w:r>
      <w:r>
        <w:t xml:space="preserve"> и </w:t>
      </w:r>
      <w:r w:rsidRPr="00C635DC">
        <w:rPr>
          <w:position w:val="-18"/>
        </w:rPr>
        <w:object w:dxaOrig="1140" w:dyaOrig="460" w14:anchorId="0873FE0A">
          <v:shape id="_x0000_i1052" type="#_x0000_t75" style="width:57pt;height:23.25pt" o:ole="">
            <v:imagedata r:id="rId60" o:title=""/>
          </v:shape>
          <o:OLEObject Type="Embed" ProgID="Equation.3" ShapeID="_x0000_i1052" DrawAspect="Content" ObjectID="_1828001379" r:id="rId61"/>
        </w:object>
      </w:r>
      <w:r>
        <w:t xml:space="preserve"> - оценки среднего значения процесса и его темпа изменения за один шаг времени для предшествующего отсчета ряда. Очевидно, что эти параметры необходимо пересчитывать по мере поступления новых нестационарных данных. Простую и, вместе с тем, эффективную процедуру адаптации параметров локально </w:t>
      </w:r>
      <w:r w:rsidRPr="00E83CC3">
        <w:t>линейного прогноза</w:t>
      </w:r>
      <w:r>
        <w:t xml:space="preserve"> к динамике НВР предложил Хольт (</w:t>
      </w:r>
      <w:r>
        <w:rPr>
          <w:lang w:val="en-US"/>
        </w:rPr>
        <w:t>Holt</w:t>
      </w:r>
      <w:r>
        <w:t>). Процедура основана на модели экспоненциального сглаживания и имеет вид</w:t>
      </w:r>
    </w:p>
    <w:p w14:paraId="7E0B76F8" w14:textId="77777777" w:rsidR="00E31AD3" w:rsidRDefault="00E31AD3" w:rsidP="00E31AD3">
      <w:pPr>
        <w:pStyle w:val="a9"/>
        <w:spacing w:line="360" w:lineRule="auto"/>
        <w:jc w:val="center"/>
      </w:pPr>
      <w:r w:rsidRPr="00C635DC">
        <w:rPr>
          <w:position w:val="-18"/>
        </w:rPr>
        <w:object w:dxaOrig="3860" w:dyaOrig="460" w14:anchorId="64E567CD">
          <v:shape id="_x0000_i1053" type="#_x0000_t75" style="width:192.75pt;height:23.25pt" o:ole="">
            <v:imagedata r:id="rId62" o:title=""/>
          </v:shape>
          <o:OLEObject Type="Embed" ProgID="Equation.3" ShapeID="_x0000_i1053" DrawAspect="Content" ObjectID="_1828001380" r:id="rId63"/>
        </w:object>
      </w:r>
      <w:r>
        <w:t>;</w:t>
      </w:r>
    </w:p>
    <w:p w14:paraId="18E00082" w14:textId="77777777" w:rsidR="00E31AD3" w:rsidRDefault="00E31AD3" w:rsidP="00E31AD3">
      <w:pPr>
        <w:pStyle w:val="a9"/>
        <w:spacing w:line="360" w:lineRule="auto"/>
        <w:jc w:val="center"/>
      </w:pPr>
      <w:r w:rsidRPr="00C635DC">
        <w:rPr>
          <w:position w:val="-18"/>
        </w:rPr>
        <w:object w:dxaOrig="6120" w:dyaOrig="460" w14:anchorId="4FCC0DB6">
          <v:shape id="_x0000_i1054" type="#_x0000_t75" style="width:306pt;height:23.25pt" o:ole="">
            <v:imagedata r:id="rId64" o:title=""/>
          </v:shape>
          <o:OLEObject Type="Embed" ProgID="Equation.3" ShapeID="_x0000_i1054" DrawAspect="Content" ObjectID="_1828001381" r:id="rId65"/>
        </w:object>
      </w:r>
      <w:r>
        <w:t>.</w:t>
      </w:r>
    </w:p>
    <w:p w14:paraId="64802ACE" w14:textId="77777777" w:rsidR="00E31AD3" w:rsidRDefault="00E31AD3" w:rsidP="00E31AD3">
      <w:pPr>
        <w:pStyle w:val="af9"/>
      </w:pPr>
      <w:r>
        <w:t xml:space="preserve">Параметры сглаживания удовлетворяют неравенству </w:t>
      </w:r>
      <w:r w:rsidRPr="00B6574A">
        <w:rPr>
          <w:position w:val="-18"/>
        </w:rPr>
        <w:object w:dxaOrig="1980" w:dyaOrig="460" w14:anchorId="6236DF66">
          <v:shape id="_x0000_i1055" type="#_x0000_t75" style="width:99pt;height:23.25pt" o:ole="">
            <v:imagedata r:id="rId66" o:title=""/>
          </v:shape>
          <o:OLEObject Type="Embed" ProgID="Equation.3" ShapeID="_x0000_i1055" DrawAspect="Content" ObjectID="_1828001382" r:id="rId67"/>
        </w:object>
      </w:r>
      <w:r>
        <w:t xml:space="preserve">, поскольку процесс </w:t>
      </w:r>
      <w:r w:rsidRPr="00C635DC">
        <w:rPr>
          <w:position w:val="-18"/>
        </w:rPr>
        <w:object w:dxaOrig="720" w:dyaOrig="460" w14:anchorId="6E25358D">
          <v:shape id="_x0000_i1056" type="#_x0000_t75" style="width:36pt;height:23.25pt" o:ole="">
            <v:imagedata r:id="rId68" o:title=""/>
          </v:shape>
          <o:OLEObject Type="Embed" ProgID="Equation.3" ShapeID="_x0000_i1056" DrawAspect="Content" ObjectID="_1828001383" r:id="rId69"/>
        </w:object>
      </w:r>
      <w:r w:rsidRPr="00126207">
        <w:t xml:space="preserve"> </w:t>
      </w:r>
      <w:r>
        <w:t xml:space="preserve">имеет низкочастотный спектр по сравнению со спектром процесса </w:t>
      </w:r>
      <w:r w:rsidRPr="00C635DC">
        <w:rPr>
          <w:position w:val="-18"/>
        </w:rPr>
        <w:object w:dxaOrig="760" w:dyaOrig="460" w14:anchorId="248458D6">
          <v:shape id="_x0000_i1057" type="#_x0000_t75" style="width:38.25pt;height:23.25pt" o:ole="">
            <v:imagedata r:id="rId70" o:title=""/>
          </v:shape>
          <o:OLEObject Type="Embed" ProgID="Equation.3" ShapeID="_x0000_i1057" DrawAspect="Content" ObjectID="_1828001384" r:id="rId71"/>
        </w:object>
      </w:r>
      <w:r>
        <w:t>, т.е. обладает б</w:t>
      </w:r>
      <w:r w:rsidRPr="00126207">
        <w:rPr>
          <w:i/>
        </w:rPr>
        <w:t>о</w:t>
      </w:r>
      <w:r>
        <w:t xml:space="preserve">льшими характерными периодами сглаживания </w:t>
      </w:r>
      <w:r w:rsidRPr="00126207">
        <w:rPr>
          <w:i/>
          <w:sz w:val="30"/>
          <w:szCs w:val="30"/>
          <w:lang w:val="en-US"/>
        </w:rPr>
        <w:t>K</w:t>
      </w:r>
      <w:r w:rsidRPr="00F32F3C">
        <w:rPr>
          <w:sz w:val="30"/>
          <w:szCs w:val="30"/>
        </w:rPr>
        <w:t xml:space="preserve"> </w:t>
      </w:r>
      <w:r>
        <w:t>(см. формулу (4.3)).</w:t>
      </w:r>
    </w:p>
    <w:p w14:paraId="23F707CA" w14:textId="77777777" w:rsidR="00E31AD3" w:rsidRDefault="00E31AD3" w:rsidP="00E31AD3">
      <w:pPr>
        <w:pStyle w:val="af9"/>
      </w:pPr>
      <w:r>
        <w:t xml:space="preserve">С целью экономии вычислительных затрат модель Хольта линейного темпа изменения НВР рационально формулировать в терминах ошибки линейного прогноза процесса на один шаг времени </w:t>
      </w:r>
      <w:r w:rsidRPr="00057657">
        <w:t>[</w:t>
      </w:r>
      <w:r>
        <w:t>15</w:t>
      </w:r>
      <w:r w:rsidRPr="00057657">
        <w:t>]</w:t>
      </w:r>
    </w:p>
    <w:p w14:paraId="56F299E3" w14:textId="77777777" w:rsidR="00E31AD3" w:rsidRDefault="00E31AD3" w:rsidP="00E31AD3">
      <w:pPr>
        <w:pStyle w:val="a9"/>
        <w:spacing w:line="360" w:lineRule="auto"/>
        <w:jc w:val="right"/>
      </w:pPr>
      <w:r w:rsidRPr="00FE580B">
        <w:rPr>
          <w:position w:val="-10"/>
        </w:rPr>
        <w:object w:dxaOrig="2140" w:dyaOrig="380" w14:anchorId="0450D1E7">
          <v:shape id="_x0000_i1058" type="#_x0000_t75" style="width:107.25pt;height:18.75pt" o:ole="">
            <v:imagedata r:id="rId72" o:title=""/>
          </v:shape>
          <o:OLEObject Type="Embed" ProgID="Equation.3" ShapeID="_x0000_i1058" DrawAspect="Content" ObjectID="_1828001385" r:id="rId73"/>
        </w:object>
      </w:r>
      <w:r>
        <w:t>.                                           (4.4)</w:t>
      </w:r>
    </w:p>
    <w:p w14:paraId="34067A93" w14:textId="77777777" w:rsidR="00E31AD3" w:rsidRPr="00FE580B" w:rsidRDefault="00E31AD3" w:rsidP="00E31AD3">
      <w:pPr>
        <w:pStyle w:val="af9"/>
      </w:pPr>
      <w:r>
        <w:lastRenderedPageBreak/>
        <w:t>Алгоритм адаптации параметров модели в этом случае принимает вид</w:t>
      </w:r>
    </w:p>
    <w:p w14:paraId="77991C76" w14:textId="77777777" w:rsidR="00E31AD3" w:rsidRPr="00FE580B" w:rsidRDefault="00E31AD3" w:rsidP="00E31AD3">
      <w:pPr>
        <w:pStyle w:val="a9"/>
        <w:spacing w:line="360" w:lineRule="auto"/>
        <w:jc w:val="center"/>
      </w:pPr>
      <w:r w:rsidRPr="00FE580B">
        <w:rPr>
          <w:position w:val="-18"/>
        </w:rPr>
        <w:object w:dxaOrig="4560" w:dyaOrig="460" w14:anchorId="2B913B53">
          <v:shape id="_x0000_i1059" type="#_x0000_t75" style="width:228pt;height:23.25pt" o:ole="">
            <v:imagedata r:id="rId74" o:title=""/>
          </v:shape>
          <o:OLEObject Type="Embed" ProgID="Equation.3" ShapeID="_x0000_i1059" DrawAspect="Content" ObjectID="_1828001386" r:id="rId75"/>
        </w:object>
      </w:r>
      <w:r w:rsidRPr="00FE580B">
        <w:t>;</w:t>
      </w:r>
    </w:p>
    <w:p w14:paraId="47E5CA83" w14:textId="77777777" w:rsidR="00E31AD3" w:rsidRPr="00FE580B" w:rsidRDefault="00E31AD3" w:rsidP="00E31AD3">
      <w:pPr>
        <w:pStyle w:val="a9"/>
        <w:spacing w:line="360" w:lineRule="auto"/>
        <w:jc w:val="right"/>
      </w:pPr>
      <w:r w:rsidRPr="00FE580B">
        <w:rPr>
          <w:position w:val="-18"/>
        </w:rPr>
        <w:object w:dxaOrig="3739" w:dyaOrig="460" w14:anchorId="7D9D9FAA">
          <v:shape id="_x0000_i1060" type="#_x0000_t75" style="width:186.75pt;height:23.25pt" o:ole="">
            <v:imagedata r:id="rId76" o:title=""/>
          </v:shape>
          <o:OLEObject Type="Embed" ProgID="Equation.3" ShapeID="_x0000_i1060" DrawAspect="Content" ObjectID="_1828001387" r:id="rId77"/>
        </w:object>
      </w:r>
      <w:r w:rsidRPr="00FE580B">
        <w:t>.</w:t>
      </w:r>
      <w:r>
        <w:t xml:space="preserve">                                (4.5)</w:t>
      </w:r>
    </w:p>
    <w:p w14:paraId="5596CFF1" w14:textId="77777777" w:rsidR="00E31AD3" w:rsidRDefault="00E31AD3" w:rsidP="00E31AD3">
      <w:pPr>
        <w:pStyle w:val="af9"/>
      </w:pPr>
      <w:r>
        <w:t xml:space="preserve">В качестве начальных значений среднего уровня и темпа изменения процесса обычно выбираю параметры модели линейной регрессии НВР для некоторого начального участка </w:t>
      </w:r>
      <w:r w:rsidRPr="00F46DB8">
        <w:rPr>
          <w:position w:val="-6"/>
        </w:rPr>
        <w:object w:dxaOrig="1180" w:dyaOrig="320" w14:anchorId="230325A9">
          <v:shape id="_x0000_i1061" type="#_x0000_t75" style="width:59.25pt;height:15.75pt" o:ole="">
            <v:imagedata r:id="rId32" o:title=""/>
          </v:shape>
          <o:OLEObject Type="Embed" ProgID="Equation.3" ShapeID="_x0000_i1061" DrawAspect="Content" ObjectID="_1828001388" r:id="rId78"/>
        </w:object>
      </w:r>
      <w:r>
        <w:t xml:space="preserve"> ряда</w:t>
      </w:r>
    </w:p>
    <w:p w14:paraId="15B42DEA" w14:textId="77777777" w:rsidR="00E31AD3" w:rsidRDefault="00E31AD3" w:rsidP="00E31AD3">
      <w:pPr>
        <w:pStyle w:val="a9"/>
        <w:spacing w:line="360" w:lineRule="auto"/>
        <w:jc w:val="center"/>
      </w:pPr>
      <w:r w:rsidRPr="008C7C04">
        <w:rPr>
          <w:position w:val="-42"/>
        </w:rPr>
        <w:object w:dxaOrig="5360" w:dyaOrig="940" w14:anchorId="4AC88342">
          <v:shape id="_x0000_i1062" type="#_x0000_t75" style="width:267.75pt;height:47.25pt" o:ole="">
            <v:imagedata r:id="rId79" o:title=""/>
          </v:shape>
          <o:OLEObject Type="Embed" ProgID="Equation.3" ShapeID="_x0000_i1062" DrawAspect="Content" ObjectID="_1828001389" r:id="rId80"/>
        </w:object>
      </w:r>
      <w:r>
        <w:t>;</w:t>
      </w:r>
    </w:p>
    <w:p w14:paraId="3C5229EC" w14:textId="77777777" w:rsidR="00E31AD3" w:rsidRDefault="00E31AD3" w:rsidP="00E31AD3">
      <w:pPr>
        <w:pStyle w:val="a9"/>
        <w:spacing w:line="360" w:lineRule="auto"/>
        <w:jc w:val="center"/>
      </w:pPr>
      <w:r w:rsidRPr="008C7C04">
        <w:rPr>
          <w:position w:val="-42"/>
        </w:rPr>
        <w:object w:dxaOrig="5720" w:dyaOrig="940" w14:anchorId="09606408">
          <v:shape id="_x0000_i1063" type="#_x0000_t75" style="width:285.75pt;height:47.25pt" o:ole="">
            <v:imagedata r:id="rId81" o:title=""/>
          </v:shape>
          <o:OLEObject Type="Embed" ProgID="Equation.3" ShapeID="_x0000_i1063" DrawAspect="Content" ObjectID="_1828001390" r:id="rId82"/>
        </w:object>
      </w:r>
      <w:r>
        <w:t>.</w:t>
      </w:r>
    </w:p>
    <w:p w14:paraId="371F1A40" w14:textId="77777777" w:rsidR="00E31AD3" w:rsidRDefault="00E31AD3" w:rsidP="00E31AD3">
      <w:pPr>
        <w:pStyle w:val="af9"/>
      </w:pPr>
      <w:r>
        <w:t xml:space="preserve">Определенные сложности, связанные с применением модели Хольта, обусловлены необходимостью выбора двух параметров сглаживания </w:t>
      </w:r>
      <w:r w:rsidRPr="0090465A">
        <w:rPr>
          <w:position w:val="-18"/>
        </w:rPr>
        <w:object w:dxaOrig="400" w:dyaOrig="460" w14:anchorId="51EA2D58">
          <v:shape id="_x0000_i1064" type="#_x0000_t75" style="width:20.25pt;height:23.25pt" o:ole="">
            <v:imagedata r:id="rId83" o:title=""/>
          </v:shape>
          <o:OLEObject Type="Embed" ProgID="Equation.3" ShapeID="_x0000_i1064" DrawAspect="Content" ObjectID="_1828001391" r:id="rId84"/>
        </w:object>
      </w:r>
      <w:r>
        <w:t xml:space="preserve"> и </w:t>
      </w:r>
      <w:r w:rsidRPr="0090465A">
        <w:rPr>
          <w:position w:val="-18"/>
        </w:rPr>
        <w:object w:dxaOrig="440" w:dyaOrig="460" w14:anchorId="1FDA69C7">
          <v:shape id="_x0000_i1065" type="#_x0000_t75" style="width:21.75pt;height:23.25pt" o:ole="">
            <v:imagedata r:id="rId85" o:title=""/>
          </v:shape>
          <o:OLEObject Type="Embed" ProgID="Equation.3" ShapeID="_x0000_i1065" DrawAspect="Content" ObjectID="_1828001392" r:id="rId86"/>
        </w:object>
      </w:r>
      <w:r>
        <w:t>. В ряде практических случаев количество параметров модели удается сократить. В частности, Браун (</w:t>
      </w:r>
      <w:r>
        <w:rPr>
          <w:lang w:val="en-US"/>
        </w:rPr>
        <w:t>Brown</w:t>
      </w:r>
      <w:r>
        <w:t xml:space="preserve">) предложил применять коэффициент дисконтирования (старения) информации </w:t>
      </w:r>
      <w:r w:rsidRPr="00E23CDC">
        <w:rPr>
          <w:position w:val="-12"/>
        </w:rPr>
        <w:object w:dxaOrig="1080" w:dyaOrig="380" w14:anchorId="1918C4D9">
          <v:shape id="_x0000_i1066" type="#_x0000_t75" style="width:54pt;height:18.75pt" o:ole="">
            <v:imagedata r:id="rId87" o:title=""/>
          </v:shape>
          <o:OLEObject Type="Embed" ProgID="Equation.3" ShapeID="_x0000_i1066" DrawAspect="Content" ObjectID="_1828001393" r:id="rId88"/>
        </w:object>
      </w:r>
      <w:r>
        <w:t xml:space="preserve"> и установил его взаимосвязь с параметрами </w:t>
      </w:r>
      <w:r w:rsidRPr="0090465A">
        <w:rPr>
          <w:position w:val="-18"/>
        </w:rPr>
        <w:object w:dxaOrig="400" w:dyaOrig="460" w14:anchorId="66446C3B">
          <v:shape id="_x0000_i1067" type="#_x0000_t75" style="width:20.25pt;height:23.25pt" o:ole="">
            <v:imagedata r:id="rId83" o:title=""/>
          </v:shape>
          <o:OLEObject Type="Embed" ProgID="Equation.3" ShapeID="_x0000_i1067" DrawAspect="Content" ObjectID="_1828001394" r:id="rId89"/>
        </w:object>
      </w:r>
      <w:r>
        <w:t xml:space="preserve"> и </w:t>
      </w:r>
      <w:r w:rsidRPr="0090465A">
        <w:rPr>
          <w:position w:val="-18"/>
        </w:rPr>
        <w:object w:dxaOrig="440" w:dyaOrig="460" w14:anchorId="69F90480">
          <v:shape id="_x0000_i1068" type="#_x0000_t75" style="width:21.75pt;height:23.25pt" o:ole="">
            <v:imagedata r:id="rId85" o:title=""/>
          </v:shape>
          <o:OLEObject Type="Embed" ProgID="Equation.3" ShapeID="_x0000_i1068" DrawAspect="Content" ObjectID="_1828001395" r:id="rId90"/>
        </w:object>
      </w:r>
      <w:r>
        <w:t xml:space="preserve"> для некоторых НВР</w:t>
      </w:r>
    </w:p>
    <w:p w14:paraId="3F3EE915" w14:textId="77777777" w:rsidR="00E31AD3" w:rsidRDefault="00E31AD3" w:rsidP="00E31AD3">
      <w:pPr>
        <w:pStyle w:val="a9"/>
        <w:spacing w:line="360" w:lineRule="auto"/>
        <w:jc w:val="center"/>
      </w:pPr>
      <w:r w:rsidRPr="0090465A">
        <w:rPr>
          <w:position w:val="-18"/>
        </w:rPr>
        <w:object w:dxaOrig="1440" w:dyaOrig="540" w14:anchorId="112E8004">
          <v:shape id="_x0000_i1069" type="#_x0000_t75" style="width:1in;height:27pt" o:ole="">
            <v:imagedata r:id="rId91" o:title=""/>
          </v:shape>
          <o:OLEObject Type="Embed" ProgID="Equation.3" ShapeID="_x0000_i1069" DrawAspect="Content" ObjectID="_1828001396" r:id="rId92"/>
        </w:object>
      </w:r>
      <w:r>
        <w:t xml:space="preserve">;   </w:t>
      </w:r>
      <w:r w:rsidRPr="0090465A">
        <w:rPr>
          <w:position w:val="-18"/>
        </w:rPr>
        <w:object w:dxaOrig="2120" w:dyaOrig="560" w14:anchorId="3FF1C0F1">
          <v:shape id="_x0000_i1070" type="#_x0000_t75" style="width:105.75pt;height:27.75pt" o:ole="">
            <v:imagedata r:id="rId93" o:title=""/>
          </v:shape>
          <o:OLEObject Type="Embed" ProgID="Equation.3" ShapeID="_x0000_i1070" DrawAspect="Content" ObjectID="_1828001397" r:id="rId94"/>
        </w:object>
      </w:r>
      <w:r>
        <w:t>.</w:t>
      </w:r>
    </w:p>
    <w:p w14:paraId="6B80B0AE" w14:textId="0C94F553" w:rsidR="00E31AD3" w:rsidRDefault="00E31AD3" w:rsidP="00E31AD3">
      <w:pPr>
        <w:pStyle w:val="af9"/>
      </w:pPr>
      <w:r>
        <w:t xml:space="preserve">Эти зависимости позволяют оперировать в формуле (4.5) единственным параметром сглаживания </w:t>
      </w:r>
      <w:r w:rsidRPr="0090465A">
        <w:rPr>
          <w:position w:val="-18"/>
        </w:rPr>
        <w:object w:dxaOrig="400" w:dyaOrig="460" w14:anchorId="3883ACD3">
          <v:shape id="_x0000_i1071" type="#_x0000_t75" style="width:20.25pt;height:23.25pt" o:ole="">
            <v:imagedata r:id="rId83" o:title=""/>
          </v:shape>
          <o:OLEObject Type="Embed" ProgID="Equation.3" ShapeID="_x0000_i1071" DrawAspect="Content" ObjectID="_1828001398" r:id="rId95"/>
        </w:object>
      </w:r>
      <w:r>
        <w:t xml:space="preserve"> с учетом приближенного равенства </w:t>
      </w:r>
      <w:r w:rsidRPr="0090465A">
        <w:rPr>
          <w:position w:val="-20"/>
        </w:rPr>
        <w:object w:dxaOrig="2780" w:dyaOrig="520" w14:anchorId="2E89FB3C">
          <v:shape id="_x0000_i1072" type="#_x0000_t75" style="width:138.75pt;height:26.25pt" o:ole="">
            <v:imagedata r:id="rId96" o:title=""/>
          </v:shape>
          <o:OLEObject Type="Embed" ProgID="Equation.3" ShapeID="_x0000_i1072" DrawAspect="Content" ObjectID="_1828001399" r:id="rId97"/>
        </w:object>
      </w:r>
      <w:r>
        <w:t>. В итоге, алгоритм адаптации параметров локально линейного тренда Хольта – Брауна принимает следующий вид</w:t>
      </w:r>
    </w:p>
    <w:p w14:paraId="49942A06" w14:textId="77777777" w:rsidR="00E31AD3" w:rsidRDefault="00E31AD3" w:rsidP="00E31AD3">
      <w:pPr>
        <w:pStyle w:val="af9"/>
      </w:pPr>
    </w:p>
    <w:p w14:paraId="4306EC30" w14:textId="77777777" w:rsidR="00E31AD3" w:rsidRPr="00F852CE" w:rsidRDefault="00E31AD3" w:rsidP="00E31AD3">
      <w:pPr>
        <w:pStyle w:val="af9"/>
      </w:pPr>
      <w:r w:rsidRPr="009224ED">
        <w:rPr>
          <w:b/>
          <w:bCs/>
          <w:i/>
          <w:iCs/>
        </w:rPr>
        <w:t>Шаг</w:t>
      </w:r>
      <w:r w:rsidRPr="009224ED">
        <w:rPr>
          <w:b/>
          <w:bCs/>
        </w:rPr>
        <w:t xml:space="preserve"> 0: </w:t>
      </w:r>
      <w:r w:rsidRPr="009224ED">
        <w:t>Выбрать параметр</w:t>
      </w:r>
      <w:r>
        <w:t>ы</w:t>
      </w:r>
      <w:r w:rsidRPr="009224ED">
        <w:t xml:space="preserve"> сглаживания</w:t>
      </w:r>
      <w:r>
        <w:t xml:space="preserve"> </w:t>
      </w:r>
      <w:r w:rsidRPr="003B217D">
        <w:rPr>
          <w:position w:val="-18"/>
        </w:rPr>
        <w:object w:dxaOrig="1980" w:dyaOrig="460" w14:anchorId="7E780BCD">
          <v:shape id="_x0000_i1073" type="#_x0000_t75" style="width:99pt;height:23.25pt" o:ole="">
            <v:imagedata r:id="rId98" o:title=""/>
          </v:shape>
          <o:OLEObject Type="Embed" ProgID="Equation.3" ShapeID="_x0000_i1073" DrawAspect="Content" ObjectID="_1828001400" r:id="rId99"/>
        </w:object>
      </w:r>
      <w:r>
        <w:t xml:space="preserve"> </w:t>
      </w:r>
      <w:r w:rsidRPr="009224ED">
        <w:t>и на</w:t>
      </w:r>
      <w:r w:rsidRPr="00CE3FA5">
        <w:t xml:space="preserve">чальные </w:t>
      </w:r>
      <w:r w:rsidRPr="00F852CE">
        <w:t xml:space="preserve">значения </w:t>
      </w:r>
      <w:r w:rsidRPr="00F852CE">
        <w:rPr>
          <w:position w:val="-6"/>
        </w:rPr>
        <w:object w:dxaOrig="620" w:dyaOrig="320" w14:anchorId="5E69C3F6">
          <v:shape id="_x0000_i1074" type="#_x0000_t75" style="width:30.75pt;height:15.75pt" o:ole="">
            <v:imagedata r:id="rId100" o:title=""/>
          </v:shape>
          <o:OLEObject Type="Embed" ProgID="Equation.3" ShapeID="_x0000_i1074" DrawAspect="Content" ObjectID="_1828001401" r:id="rId101"/>
        </w:object>
      </w:r>
      <w:r w:rsidRPr="00F852CE">
        <w:t xml:space="preserve">; </w:t>
      </w:r>
      <w:r w:rsidRPr="00F852CE">
        <w:rPr>
          <w:position w:val="-10"/>
        </w:rPr>
        <w:object w:dxaOrig="520" w:dyaOrig="380" w14:anchorId="1A8FA463">
          <v:shape id="_x0000_i1075" type="#_x0000_t75" style="width:26.25pt;height:18.75pt" o:ole="">
            <v:imagedata r:id="rId102" o:title=""/>
          </v:shape>
          <o:OLEObject Type="Embed" ProgID="Equation.3" ShapeID="_x0000_i1075" DrawAspect="Content" ObjectID="_1828001402" r:id="rId103"/>
        </w:object>
      </w:r>
      <w:r w:rsidRPr="00F852CE">
        <w:t xml:space="preserve">; </w:t>
      </w:r>
      <w:r w:rsidRPr="00F852CE">
        <w:rPr>
          <w:position w:val="-18"/>
        </w:rPr>
        <w:object w:dxaOrig="700" w:dyaOrig="460" w14:anchorId="13A232A6">
          <v:shape id="_x0000_i1076" type="#_x0000_t75" style="width:35.25pt;height:23.25pt" o:ole="">
            <v:imagedata r:id="rId104" o:title=""/>
          </v:shape>
          <o:OLEObject Type="Embed" ProgID="Equation.3" ShapeID="_x0000_i1076" DrawAspect="Content" ObjectID="_1828001403" r:id="rId105"/>
        </w:object>
      </w:r>
      <w:r w:rsidRPr="00F852CE">
        <w:t xml:space="preserve">; </w:t>
      </w:r>
      <w:r w:rsidRPr="00F852CE">
        <w:rPr>
          <w:position w:val="-18"/>
        </w:rPr>
        <w:object w:dxaOrig="760" w:dyaOrig="460" w14:anchorId="507DC51F">
          <v:shape id="_x0000_i1077" type="#_x0000_t75" style="width:38.25pt;height:23.25pt" o:ole="">
            <v:imagedata r:id="rId106" o:title=""/>
          </v:shape>
          <o:OLEObject Type="Embed" ProgID="Equation.3" ShapeID="_x0000_i1077" DrawAspect="Content" ObjectID="_1828001404" r:id="rId107"/>
        </w:object>
      </w:r>
      <w:r w:rsidRPr="00F852CE">
        <w:t>.</w:t>
      </w:r>
    </w:p>
    <w:p w14:paraId="7B9FB358" w14:textId="77777777" w:rsidR="00E31AD3" w:rsidRPr="00CE3FA5" w:rsidRDefault="00E31AD3" w:rsidP="00E31AD3">
      <w:pPr>
        <w:pStyle w:val="af9"/>
      </w:pPr>
      <w:r w:rsidRPr="00CE3FA5">
        <w:rPr>
          <w:b/>
          <w:bCs/>
          <w:i/>
          <w:iCs/>
        </w:rPr>
        <w:t>Шаг</w:t>
      </w:r>
      <w:r w:rsidRPr="00CE3FA5">
        <w:rPr>
          <w:b/>
          <w:bCs/>
        </w:rPr>
        <w:t xml:space="preserve"> 1:</w:t>
      </w:r>
      <w:r w:rsidRPr="00CE3FA5">
        <w:t xml:space="preserve"> Вычислить ошибку прогноза </w:t>
      </w:r>
      <w:r>
        <w:t>НВР</w:t>
      </w:r>
      <w:r w:rsidRPr="00CE3FA5">
        <w:t xml:space="preserve"> на один шаг времени</w:t>
      </w:r>
    </w:p>
    <w:p w14:paraId="38B022DE" w14:textId="77777777" w:rsidR="00E31AD3" w:rsidRDefault="00E31AD3" w:rsidP="00E31AD3">
      <w:pPr>
        <w:pStyle w:val="a9"/>
        <w:spacing w:line="360" w:lineRule="auto"/>
        <w:jc w:val="center"/>
      </w:pPr>
      <w:r w:rsidRPr="00FE580B">
        <w:rPr>
          <w:position w:val="-10"/>
        </w:rPr>
        <w:object w:dxaOrig="2140" w:dyaOrig="380" w14:anchorId="040026A8">
          <v:shape id="_x0000_i1078" type="#_x0000_t75" style="width:107.25pt;height:18.75pt" o:ole="">
            <v:imagedata r:id="rId72" o:title=""/>
          </v:shape>
          <o:OLEObject Type="Embed" ProgID="Equation.3" ShapeID="_x0000_i1078" DrawAspect="Content" ObjectID="_1828001405" r:id="rId108"/>
        </w:object>
      </w:r>
      <w:r>
        <w:t>.</w:t>
      </w:r>
    </w:p>
    <w:p w14:paraId="583667B4" w14:textId="77777777" w:rsidR="00E31AD3" w:rsidRPr="00CE3FA5" w:rsidRDefault="00E31AD3" w:rsidP="00E31AD3">
      <w:pPr>
        <w:pStyle w:val="af9"/>
      </w:pPr>
      <w:r w:rsidRPr="00CE3FA5">
        <w:rPr>
          <w:b/>
          <w:bCs/>
          <w:i/>
          <w:iCs/>
        </w:rPr>
        <w:t>Шаг</w:t>
      </w:r>
      <w:r w:rsidRPr="00CE3FA5">
        <w:rPr>
          <w:b/>
          <w:bCs/>
        </w:rPr>
        <w:t xml:space="preserve"> 2: </w:t>
      </w:r>
      <w:r w:rsidRPr="00CE3FA5">
        <w:t xml:space="preserve">Корректировать среднее значение </w:t>
      </w:r>
      <w:r>
        <w:t>НВР</w:t>
      </w:r>
      <w:r w:rsidRPr="00CE3FA5">
        <w:t xml:space="preserve"> за один шаг времени</w:t>
      </w:r>
    </w:p>
    <w:p w14:paraId="3A35420D" w14:textId="77777777" w:rsidR="00E31AD3" w:rsidRPr="00CE3FA5" w:rsidRDefault="00E31AD3" w:rsidP="00E31AD3">
      <w:pPr>
        <w:pStyle w:val="a9"/>
        <w:spacing w:line="360" w:lineRule="auto"/>
        <w:jc w:val="center"/>
      </w:pPr>
      <w:r w:rsidRPr="00CE3FA5">
        <w:rPr>
          <w:position w:val="-18"/>
        </w:rPr>
        <w:object w:dxaOrig="4560" w:dyaOrig="460" w14:anchorId="14D7C031">
          <v:shape id="_x0000_i1079" type="#_x0000_t75" style="width:228pt;height:23.25pt" o:ole="">
            <v:imagedata r:id="rId109" o:title=""/>
          </v:shape>
          <o:OLEObject Type="Embed" ProgID="Equation.3" ShapeID="_x0000_i1079" DrawAspect="Content" ObjectID="_1828001406" r:id="rId110"/>
        </w:object>
      </w:r>
      <w:r w:rsidRPr="00CE3FA5">
        <w:t>.</w:t>
      </w:r>
    </w:p>
    <w:p w14:paraId="2833C883" w14:textId="77777777" w:rsidR="00E31AD3" w:rsidRPr="00043607" w:rsidRDefault="00E31AD3" w:rsidP="00E31AD3">
      <w:pPr>
        <w:pStyle w:val="af9"/>
      </w:pPr>
      <w:r w:rsidRPr="00043607">
        <w:rPr>
          <w:b/>
          <w:bCs/>
          <w:i/>
          <w:iCs/>
        </w:rPr>
        <w:t>Шаг</w:t>
      </w:r>
      <w:r w:rsidRPr="00043607">
        <w:rPr>
          <w:b/>
          <w:bCs/>
        </w:rPr>
        <w:t xml:space="preserve"> 3: </w:t>
      </w:r>
      <w:r w:rsidRPr="00043607">
        <w:t xml:space="preserve">Корректировать темп изменения </w:t>
      </w:r>
      <w:r>
        <w:t>НВР</w:t>
      </w:r>
      <w:r w:rsidRPr="00043607">
        <w:t xml:space="preserve"> за один шаг времени</w:t>
      </w:r>
    </w:p>
    <w:p w14:paraId="65A0109F" w14:textId="77777777" w:rsidR="00E31AD3" w:rsidRDefault="00E31AD3" w:rsidP="00E31AD3">
      <w:pPr>
        <w:pStyle w:val="a9"/>
        <w:spacing w:line="360" w:lineRule="auto"/>
        <w:jc w:val="center"/>
      </w:pPr>
      <w:r w:rsidRPr="00FE580B">
        <w:rPr>
          <w:position w:val="-18"/>
        </w:rPr>
        <w:object w:dxaOrig="3739" w:dyaOrig="460" w14:anchorId="33F4E461">
          <v:shape id="_x0000_i1080" type="#_x0000_t75" style="width:186.75pt;height:23.25pt" o:ole="">
            <v:imagedata r:id="rId76" o:title=""/>
          </v:shape>
          <o:OLEObject Type="Embed" ProgID="Equation.3" ShapeID="_x0000_i1080" DrawAspect="Content" ObjectID="_1828001407" r:id="rId111"/>
        </w:object>
      </w:r>
    </w:p>
    <w:p w14:paraId="48AA8518" w14:textId="77777777" w:rsidR="00E31AD3" w:rsidRDefault="00E31AD3" w:rsidP="00E31AD3">
      <w:pPr>
        <w:pStyle w:val="af9"/>
      </w:pPr>
      <w:r>
        <w:t>или для упрощенной модели</w:t>
      </w:r>
    </w:p>
    <w:p w14:paraId="50C0C1AF" w14:textId="77777777" w:rsidR="00E31AD3" w:rsidRPr="00FE580B" w:rsidRDefault="00E31AD3" w:rsidP="00E31AD3">
      <w:pPr>
        <w:pStyle w:val="a9"/>
        <w:spacing w:line="360" w:lineRule="auto"/>
        <w:jc w:val="center"/>
      </w:pPr>
      <w:r w:rsidRPr="003B217D">
        <w:rPr>
          <w:position w:val="-20"/>
        </w:rPr>
        <w:object w:dxaOrig="4580" w:dyaOrig="520" w14:anchorId="54EA2924">
          <v:shape id="_x0000_i1081" type="#_x0000_t75" style="width:228.75pt;height:26.25pt" o:ole="">
            <v:imagedata r:id="rId112" o:title=""/>
          </v:shape>
          <o:OLEObject Type="Embed" ProgID="Equation.3" ShapeID="_x0000_i1081" DrawAspect="Content" ObjectID="_1828001408" r:id="rId113"/>
        </w:object>
      </w:r>
      <w:r w:rsidRPr="00FE580B">
        <w:t>.</w:t>
      </w:r>
    </w:p>
    <w:p w14:paraId="0DD339DC" w14:textId="77777777" w:rsidR="00E31AD3" w:rsidRPr="00043607" w:rsidRDefault="00E31AD3" w:rsidP="00E31AD3">
      <w:pPr>
        <w:pStyle w:val="af9"/>
      </w:pPr>
      <w:r w:rsidRPr="00043607">
        <w:rPr>
          <w:b/>
          <w:bCs/>
          <w:i/>
          <w:iCs/>
        </w:rPr>
        <w:t>Шаг</w:t>
      </w:r>
      <w:r w:rsidRPr="00043607">
        <w:rPr>
          <w:b/>
          <w:bCs/>
        </w:rPr>
        <w:t xml:space="preserve"> 4:</w:t>
      </w:r>
      <w:r w:rsidRPr="00043607">
        <w:t xml:space="preserve"> Вычислить </w:t>
      </w:r>
      <w:r w:rsidRPr="00E31AD3">
        <w:t>прогноз</w:t>
      </w:r>
      <w:r w:rsidRPr="00043607">
        <w:t xml:space="preserve"> </w:t>
      </w:r>
      <w:r>
        <w:t>НВР</w:t>
      </w:r>
      <w:r w:rsidRPr="00043607">
        <w:t xml:space="preserve"> на один шаг времени</w:t>
      </w:r>
    </w:p>
    <w:p w14:paraId="7B5F53E2" w14:textId="77777777" w:rsidR="00E31AD3" w:rsidRDefault="00E31AD3" w:rsidP="00E31AD3">
      <w:pPr>
        <w:pStyle w:val="a9"/>
        <w:spacing w:line="360" w:lineRule="auto"/>
        <w:jc w:val="center"/>
      </w:pPr>
      <w:r w:rsidRPr="0090465A">
        <w:rPr>
          <w:position w:val="-18"/>
        </w:rPr>
        <w:object w:dxaOrig="2900" w:dyaOrig="460" w14:anchorId="363923FE">
          <v:shape id="_x0000_i1082" type="#_x0000_t75" style="width:144.75pt;height:23.25pt" o:ole="">
            <v:imagedata r:id="rId114" o:title=""/>
          </v:shape>
          <o:OLEObject Type="Embed" ProgID="Equation.3" ShapeID="_x0000_i1082" DrawAspect="Content" ObjectID="_1828001409" r:id="rId115"/>
        </w:object>
      </w:r>
      <w:r>
        <w:t>.</w:t>
      </w:r>
    </w:p>
    <w:p w14:paraId="1321F054" w14:textId="77777777" w:rsidR="00E31AD3" w:rsidRPr="006E18D9" w:rsidRDefault="00E31AD3" w:rsidP="00E31AD3">
      <w:pPr>
        <w:pStyle w:val="af9"/>
      </w:pPr>
      <w:r w:rsidRPr="006E18D9">
        <w:rPr>
          <w:b/>
          <w:bCs/>
          <w:i/>
          <w:iCs/>
        </w:rPr>
        <w:t>Шаг</w:t>
      </w:r>
      <w:r w:rsidRPr="006E18D9">
        <w:rPr>
          <w:b/>
          <w:bCs/>
        </w:rPr>
        <w:t xml:space="preserve"> 5:</w:t>
      </w:r>
      <w:r w:rsidRPr="006E18D9">
        <w:t xml:space="preserve"> Цикл по времени </w:t>
      </w:r>
      <w:r w:rsidRPr="006E18D9">
        <w:rPr>
          <w:i/>
          <w:iCs/>
          <w:lang w:val="en-US"/>
        </w:rPr>
        <w:t>n</w:t>
      </w:r>
      <w:r w:rsidRPr="006E18D9">
        <w:t xml:space="preserve"> = </w:t>
      </w:r>
      <w:r w:rsidRPr="006E18D9">
        <w:rPr>
          <w:i/>
          <w:iCs/>
          <w:lang w:val="en-US"/>
        </w:rPr>
        <w:t>n</w:t>
      </w:r>
      <w:r w:rsidRPr="006E18D9">
        <w:t xml:space="preserve"> + 1. Идти к </w:t>
      </w:r>
      <w:r w:rsidRPr="006E18D9">
        <w:rPr>
          <w:b/>
          <w:bCs/>
          <w:i/>
          <w:iCs/>
        </w:rPr>
        <w:t>Шагу</w:t>
      </w:r>
      <w:r w:rsidRPr="006E18D9">
        <w:rPr>
          <w:b/>
          <w:bCs/>
        </w:rPr>
        <w:t xml:space="preserve"> 1</w:t>
      </w:r>
      <w:r w:rsidRPr="006E18D9">
        <w:t>.</w:t>
      </w:r>
    </w:p>
    <w:p w14:paraId="180D774C" w14:textId="77777777" w:rsidR="00E31AD3" w:rsidRPr="00676C43" w:rsidRDefault="00E31AD3" w:rsidP="00E31AD3">
      <w:pPr>
        <w:pStyle w:val="af9"/>
      </w:pPr>
    </w:p>
    <w:p w14:paraId="57A65B9A" w14:textId="77777777" w:rsidR="00E31AD3" w:rsidRDefault="00E31AD3" w:rsidP="00E31AD3">
      <w:pPr>
        <w:pStyle w:val="af9"/>
      </w:pPr>
      <w:r>
        <w:t>В теории адаптивного экспоненциального сглаживания НВР известны более сложные локально квадратичные модели тренда, однако их анализ выходит за рамки данных практических занятий.</w:t>
      </w:r>
    </w:p>
    <w:p w14:paraId="2414F73E" w14:textId="77777777" w:rsidR="00E31AD3" w:rsidRPr="0059376C" w:rsidRDefault="00E31AD3" w:rsidP="00E31AD3">
      <w:pPr>
        <w:pStyle w:val="af9"/>
      </w:pPr>
    </w:p>
    <w:p w14:paraId="4F8BCFC8" w14:textId="1869D7DB" w:rsidR="00E31AD3" w:rsidRPr="00E31AD3" w:rsidRDefault="00E31AD3" w:rsidP="00E31AD3">
      <w:pPr>
        <w:pStyle w:val="2"/>
      </w:pPr>
      <w:r>
        <w:t>Сезонные модели адаптивного экспоненциального сглаживания</w:t>
      </w:r>
    </w:p>
    <w:p w14:paraId="41AF0485" w14:textId="77777777" w:rsidR="00E31AD3" w:rsidRDefault="00E31AD3" w:rsidP="00E31AD3">
      <w:pPr>
        <w:pStyle w:val="af9"/>
      </w:pPr>
      <w:r>
        <w:t xml:space="preserve">Достаточно часто НВР, помимо трендовой компоненты, содержит сезонную составляющую. В этом случае прогноз ряда на один шаг времени рационально описывать следующими моделями </w:t>
      </w:r>
      <w:r w:rsidRPr="00057657">
        <w:t>[</w:t>
      </w:r>
      <w:r>
        <w:t>15</w:t>
      </w:r>
      <w:r w:rsidRPr="00057657">
        <w:t>]</w:t>
      </w:r>
    </w:p>
    <w:p w14:paraId="724D4C7D" w14:textId="77777777" w:rsidR="00E31AD3" w:rsidRDefault="00E31AD3" w:rsidP="00E31AD3">
      <w:pPr>
        <w:pStyle w:val="a9"/>
        <w:spacing w:line="360" w:lineRule="auto"/>
        <w:jc w:val="center"/>
      </w:pPr>
      <w:r w:rsidRPr="00480725">
        <w:rPr>
          <w:position w:val="-18"/>
        </w:rPr>
        <w:object w:dxaOrig="3420" w:dyaOrig="460" w14:anchorId="49269FEA">
          <v:shape id="_x0000_i1083" type="#_x0000_t75" style="width:171pt;height:23.25pt" o:ole="">
            <v:imagedata r:id="rId116" o:title=""/>
          </v:shape>
          <o:OLEObject Type="Embed" ProgID="Equation.3" ShapeID="_x0000_i1083" DrawAspect="Content" ObjectID="_1828001410" r:id="rId117"/>
        </w:object>
      </w:r>
      <w:r>
        <w:t xml:space="preserve">;   </w:t>
      </w:r>
      <w:r w:rsidRPr="00480725">
        <w:rPr>
          <w:position w:val="-18"/>
        </w:rPr>
        <w:object w:dxaOrig="3000" w:dyaOrig="460" w14:anchorId="69D1A946">
          <v:shape id="_x0000_i1084" type="#_x0000_t75" style="width:150pt;height:23.25pt" o:ole="">
            <v:imagedata r:id="rId118" o:title=""/>
          </v:shape>
          <o:OLEObject Type="Embed" ProgID="Equation.3" ShapeID="_x0000_i1084" DrawAspect="Content" ObjectID="_1828001411" r:id="rId119"/>
        </w:object>
      </w:r>
    </w:p>
    <w:p w14:paraId="1A7C4003" w14:textId="77777777" w:rsidR="00E31AD3" w:rsidRPr="006D6E10" w:rsidRDefault="00E31AD3" w:rsidP="00E31AD3">
      <w:pPr>
        <w:pStyle w:val="af9"/>
      </w:pPr>
      <w:r>
        <w:t xml:space="preserve">соответственно для аддитивного и мультипликативного сезонных эффектов. Здесь </w:t>
      </w:r>
      <w:r w:rsidRPr="0090465A">
        <w:rPr>
          <w:position w:val="-18"/>
        </w:rPr>
        <w:object w:dxaOrig="3280" w:dyaOrig="460" w14:anchorId="2B57D765">
          <v:shape id="_x0000_i1085" type="#_x0000_t75" style="width:164.25pt;height:23.25pt" o:ole="">
            <v:imagedata r:id="rId120" o:title=""/>
          </v:shape>
          <o:OLEObject Type="Embed" ProgID="Equation.3" ShapeID="_x0000_i1085" DrawAspect="Content" ObjectID="_1828001412" r:id="rId121"/>
        </w:object>
      </w:r>
      <w:r>
        <w:t xml:space="preserve"> - локально линейный прогноз процесса в среднем; </w:t>
      </w:r>
      <w:r w:rsidRPr="00D64D8B">
        <w:rPr>
          <w:position w:val="-18"/>
        </w:rPr>
        <w:object w:dxaOrig="1420" w:dyaOrig="460" w14:anchorId="63EF05EC">
          <v:shape id="_x0000_i1086" type="#_x0000_t75" style="width:71.25pt;height:23.25pt" o:ole="">
            <v:imagedata r:id="rId122" o:title=""/>
          </v:shape>
          <o:OLEObject Type="Embed" ProgID="Equation.3" ShapeID="_x0000_i1086" DrawAspect="Content" ObjectID="_1828001413" r:id="rId123"/>
        </w:object>
      </w:r>
      <w:r>
        <w:t xml:space="preserve"> и </w:t>
      </w:r>
      <w:r w:rsidRPr="00D64D8B">
        <w:rPr>
          <w:position w:val="-18"/>
        </w:rPr>
        <w:object w:dxaOrig="1340" w:dyaOrig="460" w14:anchorId="63C30C78">
          <v:shape id="_x0000_i1087" type="#_x0000_t75" style="width:66.75pt;height:23.25pt" o:ole="">
            <v:imagedata r:id="rId124" o:title=""/>
          </v:shape>
          <o:OLEObject Type="Embed" ProgID="Equation.3" ShapeID="_x0000_i1087" DrawAspect="Content" ObjectID="_1828001414" r:id="rId125"/>
        </w:object>
      </w:r>
      <w:r>
        <w:t xml:space="preserve"> - оценки сезонной (квазипериодической) компоненты в момент времени </w:t>
      </w:r>
      <w:r w:rsidRPr="0090465A">
        <w:rPr>
          <w:position w:val="-10"/>
        </w:rPr>
        <w:object w:dxaOrig="859" w:dyaOrig="380" w14:anchorId="4CC23A59">
          <v:shape id="_x0000_i1088" type="#_x0000_t75" style="width:42.75pt;height:18.75pt" o:ole="">
            <v:imagedata r:id="rId126" o:title=""/>
          </v:shape>
          <o:OLEObject Type="Embed" ProgID="Equation.3" ShapeID="_x0000_i1088" DrawAspect="Content" ObjectID="_1828001415" r:id="rId127"/>
        </w:object>
      </w:r>
      <w:r>
        <w:t xml:space="preserve"> с характерным периодом </w:t>
      </w:r>
      <w:r w:rsidRPr="006D6E10">
        <w:rPr>
          <w:i/>
          <w:sz w:val="30"/>
          <w:szCs w:val="30"/>
          <w:lang w:val="en-US"/>
        </w:rPr>
        <w:t>T</w:t>
      </w:r>
      <w:r>
        <w:t xml:space="preserve">. Ясно, что значения указанных выше структурных временных рядов </w:t>
      </w:r>
      <w:r>
        <w:lastRenderedPageBreak/>
        <w:t xml:space="preserve">необходимо пересчитывать по мере поступления новых нестационарных данных. Адаптация процессов </w:t>
      </w:r>
      <w:r w:rsidRPr="0090465A">
        <w:rPr>
          <w:position w:val="-18"/>
        </w:rPr>
        <w:object w:dxaOrig="720" w:dyaOrig="460" w14:anchorId="5245519B">
          <v:shape id="_x0000_i1089" type="#_x0000_t75" style="width:36pt;height:23.25pt" o:ole="">
            <v:imagedata r:id="rId128" o:title=""/>
          </v:shape>
          <o:OLEObject Type="Embed" ProgID="Equation.3" ShapeID="_x0000_i1089" DrawAspect="Content" ObjectID="_1828001416" r:id="rId129"/>
        </w:object>
      </w:r>
      <w:r>
        <w:t xml:space="preserve">, </w:t>
      </w:r>
      <w:r w:rsidRPr="0090465A">
        <w:rPr>
          <w:position w:val="-18"/>
        </w:rPr>
        <w:object w:dxaOrig="760" w:dyaOrig="460" w14:anchorId="48588904">
          <v:shape id="_x0000_i1090" type="#_x0000_t75" style="width:38.25pt;height:23.25pt" o:ole="">
            <v:imagedata r:id="rId130" o:title=""/>
          </v:shape>
          <o:OLEObject Type="Embed" ProgID="Equation.3" ShapeID="_x0000_i1090" DrawAspect="Content" ObjectID="_1828001417" r:id="rId131"/>
        </w:object>
      </w:r>
      <w:r>
        <w:t xml:space="preserve"> и </w:t>
      </w:r>
      <w:r w:rsidRPr="00D64D8B">
        <w:rPr>
          <w:position w:val="-18"/>
        </w:rPr>
        <w:object w:dxaOrig="920" w:dyaOrig="460" w14:anchorId="078D32E7">
          <v:shape id="_x0000_i1091" type="#_x0000_t75" style="width:45.75pt;height:23.25pt" o:ole="">
            <v:imagedata r:id="rId132" o:title=""/>
          </v:shape>
          <o:OLEObject Type="Embed" ProgID="Equation.3" ShapeID="_x0000_i1091" DrawAspect="Content" ObjectID="_1828001418" r:id="rId133"/>
        </w:object>
      </w:r>
      <w:r>
        <w:t xml:space="preserve">, </w:t>
      </w:r>
      <w:r w:rsidRPr="00D64D8B">
        <w:rPr>
          <w:position w:val="-18"/>
        </w:rPr>
        <w:object w:dxaOrig="840" w:dyaOrig="460" w14:anchorId="4EE6703B">
          <v:shape id="_x0000_i1092" type="#_x0000_t75" style="width:42pt;height:23.25pt" o:ole="">
            <v:imagedata r:id="rId134" o:title=""/>
          </v:shape>
          <o:OLEObject Type="Embed" ProgID="Equation.3" ShapeID="_x0000_i1092" DrawAspect="Content" ObjectID="_1828001419" r:id="rId135"/>
        </w:object>
      </w:r>
      <w:r>
        <w:t xml:space="preserve"> к динамике НВР основана на модели экспоненциального сглаживания. Процедуру обновления параметров локально линейного тренда и аддитивного сезонного цикла предложили Тейл и Вейдж (</w:t>
      </w:r>
      <w:r>
        <w:rPr>
          <w:lang w:val="en-US"/>
        </w:rPr>
        <w:t>Theil</w:t>
      </w:r>
      <w:r w:rsidRPr="008A469E">
        <w:t xml:space="preserve"> </w:t>
      </w:r>
      <w:r>
        <w:rPr>
          <w:lang w:val="en-US"/>
        </w:rPr>
        <w:t>and</w:t>
      </w:r>
      <w:r w:rsidRPr="008A469E">
        <w:t xml:space="preserve"> </w:t>
      </w:r>
      <w:r>
        <w:rPr>
          <w:lang w:val="en-US"/>
        </w:rPr>
        <w:t>Wage</w:t>
      </w:r>
      <w:r w:rsidRPr="00480725">
        <w:t xml:space="preserve"> - </w:t>
      </w:r>
      <w:r>
        <w:rPr>
          <w:lang w:val="en-US"/>
        </w:rPr>
        <w:t>TV</w:t>
      </w:r>
      <w:r>
        <w:t>):</w:t>
      </w:r>
    </w:p>
    <w:p w14:paraId="2BB07C72" w14:textId="77777777" w:rsidR="00E31AD3" w:rsidRDefault="00E31AD3" w:rsidP="00E31AD3">
      <w:pPr>
        <w:pStyle w:val="a9"/>
        <w:spacing w:line="360" w:lineRule="auto"/>
        <w:jc w:val="center"/>
      </w:pPr>
      <w:r w:rsidRPr="0090465A">
        <w:rPr>
          <w:position w:val="-18"/>
        </w:rPr>
        <w:object w:dxaOrig="5640" w:dyaOrig="460" w14:anchorId="796C56A1">
          <v:shape id="_x0000_i1093" type="#_x0000_t75" style="width:282pt;height:23.25pt" o:ole="">
            <v:imagedata r:id="rId136" o:title=""/>
          </v:shape>
          <o:OLEObject Type="Embed" ProgID="Equation.3" ShapeID="_x0000_i1093" DrawAspect="Content" ObjectID="_1828001420" r:id="rId137"/>
        </w:object>
      </w:r>
      <w:r>
        <w:t>;</w:t>
      </w:r>
    </w:p>
    <w:p w14:paraId="2CA2F496" w14:textId="77777777" w:rsidR="00E31AD3" w:rsidRDefault="00E31AD3" w:rsidP="00E31AD3">
      <w:pPr>
        <w:pStyle w:val="a9"/>
        <w:spacing w:line="360" w:lineRule="auto"/>
        <w:jc w:val="center"/>
      </w:pPr>
      <w:r w:rsidRPr="0090465A">
        <w:rPr>
          <w:position w:val="-18"/>
        </w:rPr>
        <w:object w:dxaOrig="6140" w:dyaOrig="460" w14:anchorId="4C445E77">
          <v:shape id="_x0000_i1094" type="#_x0000_t75" style="width:306.75pt;height:23.25pt" o:ole="">
            <v:imagedata r:id="rId138" o:title=""/>
          </v:shape>
          <o:OLEObject Type="Embed" ProgID="Equation.3" ShapeID="_x0000_i1094" DrawAspect="Content" ObjectID="_1828001421" r:id="rId139"/>
        </w:object>
      </w:r>
      <w:r>
        <w:t>;</w:t>
      </w:r>
    </w:p>
    <w:p w14:paraId="028DE9CD" w14:textId="77777777" w:rsidR="00E31AD3" w:rsidRDefault="00E31AD3" w:rsidP="00E31AD3">
      <w:pPr>
        <w:pStyle w:val="a9"/>
        <w:spacing w:line="360" w:lineRule="auto"/>
        <w:jc w:val="center"/>
      </w:pPr>
      <w:r w:rsidRPr="0090465A">
        <w:rPr>
          <w:position w:val="-18"/>
        </w:rPr>
        <w:object w:dxaOrig="6039" w:dyaOrig="460" w14:anchorId="75E8DE5C">
          <v:shape id="_x0000_i1095" type="#_x0000_t75" style="width:302.25pt;height:23.25pt" o:ole="">
            <v:imagedata r:id="rId140" o:title=""/>
          </v:shape>
          <o:OLEObject Type="Embed" ProgID="Equation.3" ShapeID="_x0000_i1095" DrawAspect="Content" ObjectID="_1828001422" r:id="rId141"/>
        </w:object>
      </w:r>
      <w:r>
        <w:t>.</w:t>
      </w:r>
    </w:p>
    <w:p w14:paraId="194EFFA5" w14:textId="77777777" w:rsidR="00E31AD3" w:rsidRDefault="00E31AD3" w:rsidP="00E31AD3">
      <w:pPr>
        <w:pStyle w:val="af9"/>
      </w:pPr>
      <w:r>
        <w:t>Аналогичная процедура для мультипликативного характера поведения данных была предложенаУинтерсом (</w:t>
      </w:r>
      <w:r>
        <w:rPr>
          <w:lang w:val="en-US"/>
        </w:rPr>
        <w:t>Winters</w:t>
      </w:r>
      <w:r w:rsidRPr="00480725">
        <w:t xml:space="preserve"> - </w:t>
      </w:r>
      <w:r>
        <w:rPr>
          <w:lang w:val="en-US"/>
        </w:rPr>
        <w:t>W</w:t>
      </w:r>
      <w:r>
        <w:t>):</w:t>
      </w:r>
    </w:p>
    <w:p w14:paraId="06B209D4" w14:textId="77777777" w:rsidR="00E31AD3" w:rsidRDefault="00E31AD3" w:rsidP="00E31AD3">
      <w:pPr>
        <w:pStyle w:val="a9"/>
        <w:spacing w:line="360" w:lineRule="auto"/>
        <w:jc w:val="center"/>
      </w:pPr>
      <w:r w:rsidRPr="00BA7326">
        <w:rPr>
          <w:position w:val="-42"/>
        </w:rPr>
        <w:object w:dxaOrig="4540" w:dyaOrig="880" w14:anchorId="01A7552E">
          <v:shape id="_x0000_i1096" type="#_x0000_t75" style="width:227.25pt;height:44.25pt" o:ole="">
            <v:imagedata r:id="rId142" o:title=""/>
          </v:shape>
          <o:OLEObject Type="Embed" ProgID="Equation.3" ShapeID="_x0000_i1096" DrawAspect="Content" ObjectID="_1828001423" r:id="rId143"/>
        </w:object>
      </w:r>
      <w:r>
        <w:t>;</w:t>
      </w:r>
    </w:p>
    <w:p w14:paraId="772FCCEC" w14:textId="77777777" w:rsidR="00E31AD3" w:rsidRDefault="00E31AD3" w:rsidP="00E31AD3">
      <w:pPr>
        <w:pStyle w:val="a9"/>
        <w:spacing w:line="360" w:lineRule="auto"/>
        <w:jc w:val="center"/>
      </w:pPr>
      <w:r w:rsidRPr="0090465A">
        <w:rPr>
          <w:position w:val="-18"/>
        </w:rPr>
        <w:object w:dxaOrig="6140" w:dyaOrig="460" w14:anchorId="0B7B6C9A">
          <v:shape id="_x0000_i1097" type="#_x0000_t75" style="width:306.75pt;height:23.25pt" o:ole="">
            <v:imagedata r:id="rId138" o:title=""/>
          </v:shape>
          <o:OLEObject Type="Embed" ProgID="Equation.3" ShapeID="_x0000_i1097" DrawAspect="Content" ObjectID="_1828001424" r:id="rId144"/>
        </w:object>
      </w:r>
      <w:r>
        <w:t>;</w:t>
      </w:r>
    </w:p>
    <w:p w14:paraId="7FD581CD" w14:textId="77777777" w:rsidR="00E31AD3" w:rsidRDefault="00E31AD3" w:rsidP="00E31AD3">
      <w:pPr>
        <w:pStyle w:val="a9"/>
        <w:spacing w:line="360" w:lineRule="auto"/>
        <w:jc w:val="center"/>
      </w:pPr>
      <w:r w:rsidRPr="00734368">
        <w:rPr>
          <w:position w:val="-42"/>
        </w:rPr>
        <w:object w:dxaOrig="4840" w:dyaOrig="880" w14:anchorId="19020DD7">
          <v:shape id="_x0000_i1098" type="#_x0000_t75" style="width:242.25pt;height:44.25pt" o:ole="">
            <v:imagedata r:id="rId145" o:title=""/>
          </v:shape>
          <o:OLEObject Type="Embed" ProgID="Equation.3" ShapeID="_x0000_i1098" DrawAspect="Content" ObjectID="_1828001425" r:id="rId146"/>
        </w:object>
      </w:r>
      <w:r>
        <w:t>.</w:t>
      </w:r>
    </w:p>
    <w:p w14:paraId="3CE19048" w14:textId="77777777" w:rsidR="00E31AD3" w:rsidRDefault="00E31AD3" w:rsidP="00BC08CB">
      <w:pPr>
        <w:pStyle w:val="af9"/>
      </w:pPr>
      <w:r>
        <w:t>С</w:t>
      </w:r>
      <w:r w:rsidRPr="0058276A">
        <w:t xml:space="preserve">пектры процессов </w:t>
      </w:r>
      <w:r w:rsidRPr="0058276A">
        <w:rPr>
          <w:position w:val="-18"/>
        </w:rPr>
        <w:object w:dxaOrig="720" w:dyaOrig="460" w14:anchorId="7ED9B16E">
          <v:shape id="_x0000_i1099" type="#_x0000_t75" style="width:36pt;height:23.25pt" o:ole="">
            <v:imagedata r:id="rId68" o:title=""/>
          </v:shape>
          <o:OLEObject Type="Embed" ProgID="Equation.3" ShapeID="_x0000_i1099" DrawAspect="Content" ObjectID="_1828001426" r:id="rId147"/>
        </w:object>
      </w:r>
      <w:r w:rsidRPr="0058276A">
        <w:t xml:space="preserve">, </w:t>
      </w:r>
      <w:r w:rsidRPr="0058276A">
        <w:rPr>
          <w:position w:val="-18"/>
        </w:rPr>
        <w:object w:dxaOrig="760" w:dyaOrig="460" w14:anchorId="0078B3A0">
          <v:shape id="_x0000_i1100" type="#_x0000_t75" style="width:38.25pt;height:23.25pt" o:ole="">
            <v:imagedata r:id="rId130" o:title=""/>
          </v:shape>
          <o:OLEObject Type="Embed" ProgID="Equation.3" ShapeID="_x0000_i1100" DrawAspect="Content" ObjectID="_1828001427" r:id="rId148"/>
        </w:object>
      </w:r>
      <w:r w:rsidRPr="0058276A">
        <w:t xml:space="preserve"> и</w:t>
      </w:r>
      <w:r>
        <w:t xml:space="preserve"> </w:t>
      </w:r>
      <w:r w:rsidRPr="00BA7326">
        <w:rPr>
          <w:position w:val="-18"/>
        </w:rPr>
        <w:object w:dxaOrig="920" w:dyaOrig="460" w14:anchorId="318FB726">
          <v:shape id="_x0000_i1101" type="#_x0000_t75" style="width:45.75pt;height:23.25pt" o:ole="">
            <v:imagedata r:id="rId149" o:title=""/>
          </v:shape>
          <o:OLEObject Type="Embed" ProgID="Equation.3" ShapeID="_x0000_i1101" DrawAspect="Content" ObjectID="_1828001428" r:id="rId150"/>
        </w:object>
      </w:r>
      <w:r>
        <w:t>,</w:t>
      </w:r>
      <w:r w:rsidRPr="0058276A">
        <w:t xml:space="preserve"> </w:t>
      </w:r>
      <w:r w:rsidRPr="00BA7326">
        <w:rPr>
          <w:position w:val="-18"/>
        </w:rPr>
        <w:object w:dxaOrig="840" w:dyaOrig="460" w14:anchorId="71720538">
          <v:shape id="_x0000_i1102" type="#_x0000_t75" style="width:42pt;height:23.25pt" o:ole="">
            <v:imagedata r:id="rId151" o:title=""/>
          </v:shape>
          <o:OLEObject Type="Embed" ProgID="Equation.3" ShapeID="_x0000_i1102" DrawAspect="Content" ObjectID="_1828001429" r:id="rId152"/>
        </w:object>
      </w:r>
      <w:r w:rsidRPr="0058276A">
        <w:t xml:space="preserve"> ло</w:t>
      </w:r>
      <w:r>
        <w:t>кализованы в интервалах низких, средних и высоких частот соответственно. Поэтому</w:t>
      </w:r>
      <w:r w:rsidRPr="0058276A">
        <w:t xml:space="preserve"> </w:t>
      </w:r>
      <w:r>
        <w:t xml:space="preserve">параметры сглаживания удовлетворяют неравенству </w:t>
      </w:r>
      <w:r w:rsidRPr="0058276A">
        <w:rPr>
          <w:position w:val="-12"/>
        </w:rPr>
        <w:object w:dxaOrig="2480" w:dyaOrig="400" w14:anchorId="3E3F2793">
          <v:shape id="_x0000_i1103" type="#_x0000_t75" style="width:123.75pt;height:20.25pt" o:ole="">
            <v:imagedata r:id="rId153" o:title=""/>
          </v:shape>
          <o:OLEObject Type="Embed" ProgID="Equation.3" ShapeID="_x0000_i1103" DrawAspect="Content" ObjectID="_1828001430" r:id="rId154"/>
        </w:object>
      </w:r>
      <w:r>
        <w:t xml:space="preserve"> (см. формулу (4.3)).</w:t>
      </w:r>
    </w:p>
    <w:p w14:paraId="3468E8E8" w14:textId="1148B924" w:rsidR="00E31AD3" w:rsidRDefault="00E31AD3" w:rsidP="00BC08CB">
      <w:pPr>
        <w:pStyle w:val="af9"/>
      </w:pPr>
      <w:r>
        <w:t>Для</w:t>
      </w:r>
      <w:r w:rsidRPr="009729EA">
        <w:t xml:space="preserve"> </w:t>
      </w:r>
      <w:r>
        <w:t>экономии вычислительных затрат указанные выше алгоритмы моделирования и прогнозирования тренда и квазипериодических составляющих НВР рационально формулировать в терминах ошибки прогноза ряда (4.4) на один шаг времени.</w:t>
      </w:r>
    </w:p>
    <w:p w14:paraId="2DF34730" w14:textId="77777777" w:rsidR="00BC08CB" w:rsidRDefault="00BC08CB" w:rsidP="00BC08CB">
      <w:pPr>
        <w:pStyle w:val="af9"/>
      </w:pPr>
    </w:p>
    <w:p w14:paraId="37BBE273" w14:textId="77777777" w:rsidR="00E31AD3" w:rsidRPr="009C5EAB" w:rsidRDefault="00E31AD3" w:rsidP="00BC08CB">
      <w:pPr>
        <w:pStyle w:val="af9"/>
      </w:pPr>
      <w:r w:rsidRPr="009C5EAB">
        <w:rPr>
          <w:b/>
          <w:bCs/>
          <w:i/>
          <w:iCs/>
        </w:rPr>
        <w:t>Шаг</w:t>
      </w:r>
      <w:r w:rsidRPr="009C5EAB">
        <w:rPr>
          <w:b/>
          <w:bCs/>
        </w:rPr>
        <w:t xml:space="preserve"> 0: </w:t>
      </w:r>
      <w:r w:rsidRPr="009C5EAB">
        <w:t>Выбрать параметры сглаживания и начальные значения</w:t>
      </w:r>
    </w:p>
    <w:p w14:paraId="3DEB2B45" w14:textId="77777777" w:rsidR="00E31AD3" w:rsidRDefault="00E31AD3" w:rsidP="00E31AD3">
      <w:pPr>
        <w:pStyle w:val="a9"/>
        <w:spacing w:line="360" w:lineRule="auto"/>
        <w:jc w:val="center"/>
      </w:pPr>
      <w:r w:rsidRPr="0090465A">
        <w:rPr>
          <w:position w:val="-18"/>
        </w:rPr>
        <w:object w:dxaOrig="4200" w:dyaOrig="460" w14:anchorId="17DDF5C4">
          <v:shape id="_x0000_i1104" type="#_x0000_t75" style="width:210pt;height:23.25pt" o:ole="">
            <v:imagedata r:id="rId155" o:title=""/>
          </v:shape>
          <o:OLEObject Type="Embed" ProgID="Equation.3" ShapeID="_x0000_i1104" DrawAspect="Content" ObjectID="_1828001431" r:id="rId156"/>
        </w:object>
      </w:r>
    </w:p>
    <w:p w14:paraId="01E7D993" w14:textId="77777777" w:rsidR="00E31AD3" w:rsidRPr="00BA7326" w:rsidRDefault="00E31AD3" w:rsidP="00E31AD3">
      <w:pPr>
        <w:pStyle w:val="a9"/>
        <w:spacing w:line="360" w:lineRule="auto"/>
        <w:jc w:val="center"/>
      </w:pPr>
      <w:r w:rsidRPr="00BA7326">
        <w:rPr>
          <w:position w:val="-18"/>
        </w:rPr>
        <w:object w:dxaOrig="920" w:dyaOrig="460" w14:anchorId="392A1EFE">
          <v:shape id="_x0000_i1105" type="#_x0000_t75" style="width:45.75pt;height:23.25pt" o:ole="">
            <v:imagedata r:id="rId157" o:title=""/>
          </v:shape>
          <o:OLEObject Type="Embed" ProgID="Equation.3" ShapeID="_x0000_i1105" DrawAspect="Content" ObjectID="_1828001432" r:id="rId158"/>
        </w:object>
      </w:r>
      <w:r w:rsidRPr="00BA7326">
        <w:t xml:space="preserve"> или </w:t>
      </w:r>
      <w:r w:rsidRPr="00BA7326">
        <w:rPr>
          <w:position w:val="-18"/>
        </w:rPr>
        <w:object w:dxaOrig="2640" w:dyaOrig="480" w14:anchorId="1FF3D85B">
          <v:shape id="_x0000_i1106" type="#_x0000_t75" style="width:132pt;height:24pt" o:ole="">
            <v:imagedata r:id="rId159" o:title=""/>
          </v:shape>
          <o:OLEObject Type="Embed" ProgID="Equation.3" ShapeID="_x0000_i1106" DrawAspect="Content" ObjectID="_1828001433" r:id="rId160"/>
        </w:object>
      </w:r>
      <w:r w:rsidRPr="00BA7326">
        <w:t>.</w:t>
      </w:r>
    </w:p>
    <w:p w14:paraId="36929845" w14:textId="77777777" w:rsidR="00E31AD3" w:rsidRPr="009C5EAB" w:rsidRDefault="00E31AD3" w:rsidP="00BC08CB">
      <w:pPr>
        <w:pStyle w:val="af9"/>
      </w:pPr>
      <w:r w:rsidRPr="009C5EAB">
        <w:rPr>
          <w:b/>
          <w:bCs/>
          <w:i/>
          <w:iCs/>
        </w:rPr>
        <w:t>Шаг</w:t>
      </w:r>
      <w:r w:rsidRPr="009C5EAB">
        <w:rPr>
          <w:b/>
          <w:bCs/>
        </w:rPr>
        <w:t xml:space="preserve"> 1:</w:t>
      </w:r>
      <w:r w:rsidRPr="009C5EAB">
        <w:t xml:space="preserve"> Вычислить прогноз рынка на один шаг времени</w:t>
      </w:r>
    </w:p>
    <w:p w14:paraId="30E86DEE" w14:textId="77777777" w:rsidR="00E31AD3" w:rsidRDefault="00E31AD3" w:rsidP="00E31AD3">
      <w:pPr>
        <w:pStyle w:val="a9"/>
        <w:spacing w:line="360" w:lineRule="auto"/>
        <w:jc w:val="center"/>
        <w:rPr>
          <w:lang w:val="en-US"/>
        </w:rPr>
      </w:pPr>
      <w:r w:rsidRPr="0090465A">
        <w:rPr>
          <w:position w:val="-18"/>
        </w:rPr>
        <w:object w:dxaOrig="5220" w:dyaOrig="460" w14:anchorId="68BFEBFB">
          <v:shape id="_x0000_i1107" type="#_x0000_t75" style="width:261pt;height:23.25pt" o:ole="">
            <v:imagedata r:id="rId161" o:title=""/>
          </v:shape>
          <o:OLEObject Type="Embed" ProgID="Equation.3" ShapeID="_x0000_i1107" DrawAspect="Content" ObjectID="_1828001434" r:id="rId162"/>
        </w:object>
      </w:r>
    </w:p>
    <w:p w14:paraId="5FCE0C4A" w14:textId="77777777" w:rsidR="00E31AD3" w:rsidRPr="00D64D8B" w:rsidRDefault="00E31AD3" w:rsidP="00BC08CB">
      <w:pPr>
        <w:pStyle w:val="af9"/>
      </w:pPr>
      <w:r>
        <w:t>или</w:t>
      </w:r>
    </w:p>
    <w:p w14:paraId="7EBA61FF" w14:textId="77777777" w:rsidR="00E31AD3" w:rsidRPr="00BA7326" w:rsidRDefault="00E31AD3" w:rsidP="00E31AD3">
      <w:pPr>
        <w:pStyle w:val="a9"/>
        <w:spacing w:line="360" w:lineRule="auto"/>
        <w:jc w:val="center"/>
      </w:pPr>
      <w:r w:rsidRPr="00BA7326">
        <w:rPr>
          <w:position w:val="-18"/>
        </w:rPr>
        <w:object w:dxaOrig="5100" w:dyaOrig="460" w14:anchorId="25CCDC9E">
          <v:shape id="_x0000_i1108" type="#_x0000_t75" style="width:255pt;height:23.25pt" o:ole="">
            <v:imagedata r:id="rId163" o:title=""/>
          </v:shape>
          <o:OLEObject Type="Embed" ProgID="Equation.3" ShapeID="_x0000_i1108" DrawAspect="Content" ObjectID="_1828001435" r:id="rId164"/>
        </w:object>
      </w:r>
      <w:r w:rsidRPr="00BA7326">
        <w:t>.</w:t>
      </w:r>
    </w:p>
    <w:p w14:paraId="4F4E8226" w14:textId="77777777" w:rsidR="00E31AD3" w:rsidRPr="009C5EAB" w:rsidRDefault="00E31AD3" w:rsidP="00BC08CB">
      <w:pPr>
        <w:pStyle w:val="af9"/>
      </w:pPr>
      <w:r w:rsidRPr="009C5EAB">
        <w:rPr>
          <w:b/>
          <w:bCs/>
          <w:i/>
          <w:iCs/>
        </w:rPr>
        <w:t>Шаг</w:t>
      </w:r>
      <w:r w:rsidRPr="009C5EAB">
        <w:rPr>
          <w:b/>
          <w:bCs/>
        </w:rPr>
        <w:t xml:space="preserve"> 2:</w:t>
      </w:r>
      <w:r w:rsidRPr="009C5EAB">
        <w:t xml:space="preserve"> Вычислить ошибку прогноза рынка на один шаг времени</w:t>
      </w:r>
    </w:p>
    <w:p w14:paraId="11E3D83B" w14:textId="77777777" w:rsidR="00E31AD3" w:rsidRDefault="00E31AD3" w:rsidP="00E31AD3">
      <w:pPr>
        <w:pStyle w:val="a9"/>
        <w:spacing w:line="360" w:lineRule="auto"/>
        <w:jc w:val="center"/>
      </w:pPr>
      <w:r w:rsidRPr="00BA7326">
        <w:rPr>
          <w:position w:val="-18"/>
        </w:rPr>
        <w:object w:dxaOrig="2880" w:dyaOrig="460" w14:anchorId="3F386A79">
          <v:shape id="_x0000_i1109" type="#_x0000_t75" style="width:2in;height:23.25pt" o:ole="">
            <v:imagedata r:id="rId165" o:title=""/>
          </v:shape>
          <o:OLEObject Type="Embed" ProgID="Equation.3" ShapeID="_x0000_i1109" DrawAspect="Content" ObjectID="_1828001436" r:id="rId166"/>
        </w:object>
      </w:r>
    </w:p>
    <w:p w14:paraId="6CEAFC8A" w14:textId="77777777" w:rsidR="00E31AD3" w:rsidRPr="00BA7326" w:rsidRDefault="00E31AD3" w:rsidP="00BC08CB">
      <w:pPr>
        <w:pStyle w:val="af9"/>
      </w:pPr>
      <w:r>
        <w:t>или</w:t>
      </w:r>
    </w:p>
    <w:p w14:paraId="0DE72150" w14:textId="77777777" w:rsidR="00E31AD3" w:rsidRPr="00BA7326" w:rsidRDefault="00E31AD3" w:rsidP="00E31AD3">
      <w:pPr>
        <w:pStyle w:val="a9"/>
        <w:spacing w:line="360" w:lineRule="auto"/>
        <w:jc w:val="center"/>
      </w:pPr>
      <w:r w:rsidRPr="00BA7326">
        <w:rPr>
          <w:position w:val="-18"/>
        </w:rPr>
        <w:object w:dxaOrig="2700" w:dyaOrig="460" w14:anchorId="72596BF6">
          <v:shape id="_x0000_i1110" type="#_x0000_t75" style="width:135pt;height:23.25pt" o:ole="">
            <v:imagedata r:id="rId167" o:title=""/>
          </v:shape>
          <o:OLEObject Type="Embed" ProgID="Equation.3" ShapeID="_x0000_i1110" DrawAspect="Content" ObjectID="_1828001437" r:id="rId168"/>
        </w:object>
      </w:r>
      <w:r w:rsidRPr="00BA7326">
        <w:t>.</w:t>
      </w:r>
    </w:p>
    <w:p w14:paraId="76F5B22E" w14:textId="77777777" w:rsidR="00E31AD3" w:rsidRPr="009C5EAB" w:rsidRDefault="00E31AD3" w:rsidP="00BC08CB">
      <w:pPr>
        <w:pStyle w:val="af9"/>
      </w:pPr>
      <w:r w:rsidRPr="009C5EAB">
        <w:rPr>
          <w:b/>
          <w:bCs/>
          <w:i/>
          <w:iCs/>
        </w:rPr>
        <w:t>Шаг</w:t>
      </w:r>
      <w:r w:rsidRPr="009C5EAB">
        <w:rPr>
          <w:b/>
          <w:bCs/>
        </w:rPr>
        <w:t xml:space="preserve"> 3: </w:t>
      </w:r>
      <w:r w:rsidRPr="009C5EAB">
        <w:t>Корректировать среднее значение рынка за один шаг времени</w:t>
      </w:r>
    </w:p>
    <w:p w14:paraId="4AC190C9" w14:textId="77777777" w:rsidR="00E31AD3" w:rsidRDefault="00E31AD3" w:rsidP="00E31AD3">
      <w:pPr>
        <w:pStyle w:val="a9"/>
        <w:spacing w:line="360" w:lineRule="auto"/>
        <w:jc w:val="center"/>
      </w:pPr>
      <w:r w:rsidRPr="0090465A">
        <w:rPr>
          <w:position w:val="-18"/>
        </w:rPr>
        <w:object w:dxaOrig="4880" w:dyaOrig="460" w14:anchorId="6B8FAB8F">
          <v:shape id="_x0000_i1111" type="#_x0000_t75" style="width:243.75pt;height:23.25pt" o:ole="">
            <v:imagedata r:id="rId169" o:title=""/>
          </v:shape>
          <o:OLEObject Type="Embed" ProgID="Equation.3" ShapeID="_x0000_i1111" DrawAspect="Content" ObjectID="_1828001438" r:id="rId170"/>
        </w:object>
      </w:r>
    </w:p>
    <w:p w14:paraId="7EDC5571" w14:textId="77777777" w:rsidR="00E31AD3" w:rsidRPr="009C5EAB" w:rsidRDefault="00E31AD3" w:rsidP="00BC08CB">
      <w:pPr>
        <w:pStyle w:val="af9"/>
      </w:pPr>
      <w:r>
        <w:t>или</w:t>
      </w:r>
    </w:p>
    <w:p w14:paraId="65C6DBDD" w14:textId="77777777" w:rsidR="00E31AD3" w:rsidRPr="009C5EAB" w:rsidRDefault="00E31AD3" w:rsidP="00E31AD3">
      <w:pPr>
        <w:pStyle w:val="a9"/>
        <w:spacing w:line="360" w:lineRule="auto"/>
        <w:jc w:val="center"/>
      </w:pPr>
      <w:r w:rsidRPr="0090465A">
        <w:rPr>
          <w:position w:val="-18"/>
        </w:rPr>
        <w:object w:dxaOrig="6220" w:dyaOrig="460" w14:anchorId="01B57C12">
          <v:shape id="_x0000_i1112" type="#_x0000_t75" style="width:311.25pt;height:23.25pt" o:ole="">
            <v:imagedata r:id="rId171" o:title=""/>
          </v:shape>
          <o:OLEObject Type="Embed" ProgID="Equation.3" ShapeID="_x0000_i1112" DrawAspect="Content" ObjectID="_1828001439" r:id="rId172"/>
        </w:object>
      </w:r>
      <w:r>
        <w:t>.</w:t>
      </w:r>
    </w:p>
    <w:p w14:paraId="18EDAB64" w14:textId="77777777" w:rsidR="00E31AD3" w:rsidRPr="009C5EAB" w:rsidRDefault="00E31AD3" w:rsidP="00BC08CB">
      <w:pPr>
        <w:pStyle w:val="af9"/>
      </w:pPr>
      <w:r w:rsidRPr="009C5EAB">
        <w:rPr>
          <w:b/>
          <w:bCs/>
          <w:i/>
          <w:iCs/>
        </w:rPr>
        <w:t>Шаг</w:t>
      </w:r>
      <w:r w:rsidRPr="009C5EAB">
        <w:rPr>
          <w:b/>
          <w:bCs/>
        </w:rPr>
        <w:t xml:space="preserve"> 4: </w:t>
      </w:r>
      <w:r w:rsidRPr="009C5EAB">
        <w:t>Корректировать темп изменения рынка за один шаг времени</w:t>
      </w:r>
    </w:p>
    <w:p w14:paraId="70D4E9B3" w14:textId="77777777" w:rsidR="00E31AD3" w:rsidRPr="009C5EAB" w:rsidRDefault="00E31AD3" w:rsidP="00E31AD3">
      <w:pPr>
        <w:pStyle w:val="a9"/>
        <w:spacing w:line="360" w:lineRule="auto"/>
        <w:jc w:val="center"/>
      </w:pPr>
      <w:r w:rsidRPr="0090465A">
        <w:rPr>
          <w:position w:val="-18"/>
        </w:rPr>
        <w:object w:dxaOrig="4120" w:dyaOrig="460" w14:anchorId="2A658067">
          <v:shape id="_x0000_i1113" type="#_x0000_t75" style="width:206.25pt;height:23.25pt" o:ole="">
            <v:imagedata r:id="rId173" o:title=""/>
          </v:shape>
          <o:OLEObject Type="Embed" ProgID="Equation.3" ShapeID="_x0000_i1113" DrawAspect="Content" ObjectID="_1828001440" r:id="rId174"/>
        </w:object>
      </w:r>
    </w:p>
    <w:p w14:paraId="33167815" w14:textId="77777777" w:rsidR="00E31AD3" w:rsidRPr="009C5EAB" w:rsidRDefault="00E31AD3" w:rsidP="00BC08CB">
      <w:pPr>
        <w:pStyle w:val="af9"/>
      </w:pPr>
      <w:r>
        <w:t>или</w:t>
      </w:r>
    </w:p>
    <w:p w14:paraId="00098171" w14:textId="77777777" w:rsidR="00E31AD3" w:rsidRPr="009C5EAB" w:rsidRDefault="00E31AD3" w:rsidP="00E31AD3">
      <w:pPr>
        <w:pStyle w:val="a9"/>
        <w:spacing w:line="360" w:lineRule="auto"/>
        <w:jc w:val="center"/>
      </w:pPr>
      <w:r w:rsidRPr="0090465A">
        <w:rPr>
          <w:position w:val="-18"/>
        </w:rPr>
        <w:object w:dxaOrig="5400" w:dyaOrig="460" w14:anchorId="12FBBC4D">
          <v:shape id="_x0000_i1114" type="#_x0000_t75" style="width:270pt;height:23.25pt" o:ole="">
            <v:imagedata r:id="rId175" o:title=""/>
          </v:shape>
          <o:OLEObject Type="Embed" ProgID="Equation.3" ShapeID="_x0000_i1114" DrawAspect="Content" ObjectID="_1828001441" r:id="rId176"/>
        </w:object>
      </w:r>
      <w:r>
        <w:t>.</w:t>
      </w:r>
    </w:p>
    <w:p w14:paraId="07B78E4B" w14:textId="77777777" w:rsidR="00E31AD3" w:rsidRPr="007814EE" w:rsidRDefault="00E31AD3" w:rsidP="00BC08CB">
      <w:pPr>
        <w:pStyle w:val="af9"/>
      </w:pPr>
      <w:r w:rsidRPr="007814EE">
        <w:rPr>
          <w:b/>
          <w:bCs/>
          <w:i/>
          <w:iCs/>
        </w:rPr>
        <w:t>Шаг</w:t>
      </w:r>
      <w:r w:rsidRPr="007814EE">
        <w:rPr>
          <w:b/>
          <w:bCs/>
        </w:rPr>
        <w:t xml:space="preserve"> 5:</w:t>
      </w:r>
      <w:r w:rsidRPr="007814EE">
        <w:t xml:space="preserve"> Корректировать сезонный цикл за один шаг времени</w:t>
      </w:r>
    </w:p>
    <w:p w14:paraId="27DA763E" w14:textId="77777777" w:rsidR="00E31AD3" w:rsidRDefault="00E31AD3" w:rsidP="00E31AD3">
      <w:pPr>
        <w:pStyle w:val="a9"/>
        <w:spacing w:line="360" w:lineRule="auto"/>
        <w:jc w:val="center"/>
      </w:pPr>
      <w:r w:rsidRPr="0090465A">
        <w:rPr>
          <w:position w:val="-18"/>
        </w:rPr>
        <w:object w:dxaOrig="5220" w:dyaOrig="460" w14:anchorId="5E738806">
          <v:shape id="_x0000_i1115" type="#_x0000_t75" style="width:261pt;height:23.25pt" o:ole="">
            <v:imagedata r:id="rId177" o:title=""/>
          </v:shape>
          <o:OLEObject Type="Embed" ProgID="Equation.3" ShapeID="_x0000_i1115" DrawAspect="Content" ObjectID="_1828001442" r:id="rId178"/>
        </w:object>
      </w:r>
    </w:p>
    <w:p w14:paraId="02F6E2FE" w14:textId="77777777" w:rsidR="00E31AD3" w:rsidRPr="00E31AD3" w:rsidRDefault="00E31AD3" w:rsidP="00BC08CB">
      <w:pPr>
        <w:pStyle w:val="af9"/>
      </w:pPr>
      <w:r>
        <w:t>или</w:t>
      </w:r>
    </w:p>
    <w:p w14:paraId="546EC998" w14:textId="77777777" w:rsidR="00E31AD3" w:rsidRPr="00E31AD3" w:rsidRDefault="00E31AD3" w:rsidP="00E31AD3">
      <w:pPr>
        <w:pStyle w:val="a9"/>
        <w:spacing w:line="360" w:lineRule="auto"/>
        <w:jc w:val="center"/>
      </w:pPr>
      <w:r w:rsidRPr="0090465A">
        <w:rPr>
          <w:position w:val="-18"/>
        </w:rPr>
        <w:object w:dxaOrig="5740" w:dyaOrig="460" w14:anchorId="113634E9">
          <v:shape id="_x0000_i1116" type="#_x0000_t75" style="width:287.25pt;height:23.25pt" o:ole="">
            <v:imagedata r:id="rId179" o:title=""/>
          </v:shape>
          <o:OLEObject Type="Embed" ProgID="Equation.3" ShapeID="_x0000_i1116" DrawAspect="Content" ObjectID="_1828001443" r:id="rId180"/>
        </w:object>
      </w:r>
      <w:r>
        <w:t>.</w:t>
      </w:r>
    </w:p>
    <w:p w14:paraId="3938A337" w14:textId="77777777" w:rsidR="00E31AD3" w:rsidRPr="00BB1718" w:rsidRDefault="00E31AD3" w:rsidP="00BC08CB">
      <w:pPr>
        <w:pStyle w:val="af9"/>
      </w:pPr>
      <w:r w:rsidRPr="00BB1718">
        <w:rPr>
          <w:b/>
          <w:bCs/>
          <w:i/>
          <w:iCs/>
        </w:rPr>
        <w:t>Шаг</w:t>
      </w:r>
      <w:r w:rsidRPr="00BB1718">
        <w:rPr>
          <w:b/>
          <w:bCs/>
        </w:rPr>
        <w:t xml:space="preserve"> 6:</w:t>
      </w:r>
      <w:r w:rsidRPr="00BB1718">
        <w:t xml:space="preserve"> Цикл по времени </w:t>
      </w:r>
      <w:r w:rsidRPr="00BB1718">
        <w:rPr>
          <w:i/>
          <w:iCs/>
          <w:lang w:val="en-US"/>
        </w:rPr>
        <w:t>n</w:t>
      </w:r>
      <w:r w:rsidRPr="00BB1718">
        <w:t xml:space="preserve"> = </w:t>
      </w:r>
      <w:r w:rsidRPr="00BB1718">
        <w:rPr>
          <w:i/>
          <w:iCs/>
          <w:lang w:val="en-US"/>
        </w:rPr>
        <w:t>n</w:t>
      </w:r>
      <w:r w:rsidRPr="00BB1718">
        <w:t xml:space="preserve"> + 1. Идти к </w:t>
      </w:r>
      <w:r w:rsidRPr="00BB1718">
        <w:rPr>
          <w:b/>
          <w:bCs/>
          <w:i/>
          <w:iCs/>
        </w:rPr>
        <w:t>Шагу</w:t>
      </w:r>
      <w:r w:rsidRPr="00BB1718">
        <w:rPr>
          <w:b/>
          <w:bCs/>
        </w:rPr>
        <w:t xml:space="preserve"> 1</w:t>
      </w:r>
      <w:r w:rsidRPr="00BB1718">
        <w:t>.</w:t>
      </w:r>
    </w:p>
    <w:p w14:paraId="4CDA3B0A" w14:textId="77777777" w:rsidR="00E31AD3" w:rsidRPr="00DA5553" w:rsidRDefault="00E31AD3" w:rsidP="00BC08CB">
      <w:pPr>
        <w:pStyle w:val="af9"/>
        <w:rPr>
          <w:sz w:val="16"/>
          <w:szCs w:val="16"/>
        </w:rPr>
      </w:pPr>
    </w:p>
    <w:p w14:paraId="6B17C21A" w14:textId="5D211692" w:rsidR="00E31AD3" w:rsidRPr="00DA5553" w:rsidRDefault="00E31AD3" w:rsidP="00BC08CB">
      <w:pPr>
        <w:pStyle w:val="af9"/>
      </w:pPr>
      <w:r>
        <w:t xml:space="preserve">Наряду с рассмотренными выше локально линейными моделями трендов </w:t>
      </w:r>
      <w:r>
        <w:lastRenderedPageBreak/>
        <w:t xml:space="preserve">на практике широко применяют локально квадратичные, экспоненциальные и гиперболические модели в сочетании с квазипериодическими компонентами аддитивного и мультипликативного вида. Однако, </w:t>
      </w:r>
      <w:r w:rsidR="00A30693">
        <w:t>из анализа</w:t>
      </w:r>
      <w:r>
        <w:t xml:space="preserve"> и практическое освоение выходи за рамки данных практических занятий.</w:t>
      </w:r>
    </w:p>
    <w:p w14:paraId="3B2E2EA9" w14:textId="77777777" w:rsidR="00F06912" w:rsidRDefault="00F06912" w:rsidP="00E80331">
      <w:pPr>
        <w:pStyle w:val="af9"/>
        <w:ind w:firstLine="0"/>
      </w:pPr>
    </w:p>
    <w:p w14:paraId="410DCC2E" w14:textId="443A3011" w:rsidR="00DC173F" w:rsidRDefault="00F06912" w:rsidP="00DC173F">
      <w:pPr>
        <w:pStyle w:val="1"/>
      </w:pPr>
      <w:r w:rsidRPr="00033209">
        <w:t xml:space="preserve">Ход </w:t>
      </w:r>
      <w:r w:rsidRPr="004F4C57">
        <w:t>работы</w:t>
      </w:r>
    </w:p>
    <w:p w14:paraId="4F500B17" w14:textId="1C138C4B" w:rsidR="00867971" w:rsidRDefault="00867971" w:rsidP="00AC0151">
      <w:pPr>
        <w:pStyle w:val="af9"/>
      </w:pPr>
      <w:r w:rsidRPr="00867971">
        <w:t>Постро</w:t>
      </w:r>
      <w:r>
        <w:t>ю</w:t>
      </w:r>
      <w:r w:rsidRPr="00867971">
        <w:t xml:space="preserve"> </w:t>
      </w:r>
      <w:r w:rsidR="00E4729A" w:rsidRPr="00E4729A">
        <w:t>аддитивную модель Тейла-Вейджа</w:t>
      </w:r>
      <w:r w:rsidR="00E4729A" w:rsidRPr="00867971">
        <w:t xml:space="preserve"> </w:t>
      </w:r>
      <w:r w:rsidR="00E4729A">
        <w:t xml:space="preserve">или </w:t>
      </w:r>
      <w:r w:rsidRPr="00867971">
        <w:t>мультипликативн</w:t>
      </w:r>
      <w:r>
        <w:t>ую</w:t>
      </w:r>
      <w:r w:rsidRPr="00867971">
        <w:t xml:space="preserve"> модел</w:t>
      </w:r>
      <w:r>
        <w:t>ь</w:t>
      </w:r>
      <w:r w:rsidRPr="00867971">
        <w:t xml:space="preserve"> Винтерса сезонного цикла</w:t>
      </w:r>
      <w:r>
        <w:t>.</w:t>
      </w:r>
    </w:p>
    <w:p w14:paraId="718DF007" w14:textId="0B1C29BD" w:rsidR="00867971" w:rsidRDefault="00867971" w:rsidP="00AC0151">
      <w:pPr>
        <w:pStyle w:val="af9"/>
      </w:pPr>
      <w:r w:rsidRPr="00867971">
        <w:t>Первое, что нужно сделать, это ответить на вопрос, о какой локальной динамике нашего ВР идет речь? Что для нас более актуально: локально-экспоненциальный или локально-линейный темп изменения?</w:t>
      </w:r>
      <w:r>
        <w:t xml:space="preserve"> Прологорифмирую исходный ряд. Чтобы применить </w:t>
      </w:r>
      <w:r w:rsidRPr="00867971">
        <w:t>модел</w:t>
      </w:r>
      <w:r>
        <w:t>ь</w:t>
      </w:r>
      <w:r w:rsidRPr="00867971">
        <w:t xml:space="preserve"> Винтерса</w:t>
      </w:r>
      <w:r>
        <w:t xml:space="preserve">, результат </w:t>
      </w:r>
      <w:r w:rsidRPr="00867971">
        <w:t>логарифмирования должен напоминать локально-линейный темп. Чтобы это проверить, нужно аппроксимировать результат логарифмирования двумя моделями: линейной и экспоненциальной.</w:t>
      </w:r>
    </w:p>
    <w:p w14:paraId="5279EE22" w14:textId="532EAD6A" w:rsidR="00867971" w:rsidRDefault="00867971" w:rsidP="00AC0151">
      <w:pPr>
        <w:pStyle w:val="af9"/>
      </w:pPr>
      <w:r w:rsidRPr="00867971">
        <w:t>Сначала выполн</w:t>
      </w:r>
      <w:r>
        <w:t>ю</w:t>
      </w:r>
      <w:r w:rsidRPr="00867971">
        <w:t xml:space="preserve"> аппроксимацию до линейной модели: `Fit type:`="Linear". Выполнять нужно по всему диапазону `Range`="Full Range".</w:t>
      </w:r>
      <w:r w:rsidR="00CD3AB0">
        <w:t xml:space="preserve">  Затем</w:t>
      </w:r>
      <w:r w:rsidR="00CD3AB0" w:rsidRPr="00CD3AB0">
        <w:t xml:space="preserve"> </w:t>
      </w:r>
      <w:r w:rsidR="00CD3AB0">
        <w:t xml:space="preserve">на </w:t>
      </w:r>
      <w:r w:rsidR="00CD3AB0" w:rsidRPr="00CD3AB0">
        <w:t>этом же графике выполн</w:t>
      </w:r>
      <w:r w:rsidR="00CD3AB0">
        <w:t>ю</w:t>
      </w:r>
      <w:r w:rsidR="00CD3AB0" w:rsidRPr="00CD3AB0">
        <w:t xml:space="preserve"> аппроксимацию до экспоненциальной модели</w:t>
      </w:r>
      <w:r w:rsidR="00CD3AB0">
        <w:t xml:space="preserve"> - </w:t>
      </w:r>
      <w:r w:rsidR="00CD3AB0" w:rsidRPr="00CD3AB0">
        <w:t>`Fit type`="Exponential".</w:t>
      </w:r>
    </w:p>
    <w:p w14:paraId="40BFA4C8" w14:textId="13216E5E" w:rsidR="00FE4DD3" w:rsidRDefault="00FE4DD3" w:rsidP="00AC0151">
      <w:pPr>
        <w:pStyle w:val="af9"/>
      </w:pPr>
    </w:p>
    <w:p w14:paraId="50FD6A61" w14:textId="366124DD" w:rsidR="00867971" w:rsidRDefault="00FE4DD3" w:rsidP="00334339">
      <w:pPr>
        <w:pStyle w:val="af7"/>
      </w:pPr>
      <w:r w:rsidRPr="00FE4DD3">
        <w:rPr>
          <w:noProof/>
        </w:rPr>
        <w:lastRenderedPageBreak/>
        <w:drawing>
          <wp:inline distT="0" distB="0" distL="0" distR="0" wp14:anchorId="1CB0BB06" wp14:editId="116DB18F">
            <wp:extent cx="6119495" cy="3991610"/>
            <wp:effectExtent l="0" t="0" r="0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1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3991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0151E" w14:textId="61A758E4" w:rsidR="00334339" w:rsidRDefault="00334339" w:rsidP="00334339">
      <w:pPr>
        <w:pStyle w:val="af7"/>
      </w:pPr>
      <w:r>
        <w:t>Рис. 1. Аппроксимации логарифма от исходного ВР для определения</w:t>
      </w:r>
      <w:r w:rsidRPr="00334339">
        <w:t xml:space="preserve"> </w:t>
      </w:r>
      <w:r w:rsidRPr="00867971">
        <w:t>локальной динамик</w:t>
      </w:r>
      <w:r>
        <w:t>и.</w:t>
      </w:r>
    </w:p>
    <w:p w14:paraId="2E0354E1" w14:textId="77777777" w:rsidR="00334339" w:rsidRDefault="00334339" w:rsidP="00FE4DD3">
      <w:pPr>
        <w:pStyle w:val="af9"/>
      </w:pPr>
    </w:p>
    <w:p w14:paraId="12E4BCA2" w14:textId="6C254DE5" w:rsidR="0038641C" w:rsidRPr="0051306A" w:rsidRDefault="00FE4DD3" w:rsidP="0038641C">
      <w:pPr>
        <w:pStyle w:val="af9"/>
      </w:pPr>
      <w:r w:rsidRPr="00FE4DD3">
        <w:t xml:space="preserve">На графике выше две прямые линии. См. показатель экспоненты - 0,0018. Это очень мало, т.е. экспоненциальная модель мало отличается от линейной модели. Но линейная модель сильно проще. Поэтому </w:t>
      </w:r>
      <w:r>
        <w:t xml:space="preserve">буду </w:t>
      </w:r>
      <w:r w:rsidRPr="00FE4DD3">
        <w:t>счит</w:t>
      </w:r>
      <w:r>
        <w:t>ать</w:t>
      </w:r>
      <w:r w:rsidRPr="00FE4DD3">
        <w:t>, что тип локальной динамики в логарифмическом масштабе - линейный.</w:t>
      </w:r>
      <w:r w:rsidR="00E4729A" w:rsidRPr="00E4729A">
        <w:t xml:space="preserve"> </w:t>
      </w:r>
      <w:r w:rsidR="00E4729A">
        <w:t>П</w:t>
      </w:r>
      <w:r w:rsidR="00E4729A" w:rsidRPr="00E4729A">
        <w:t>оэтому в логарифмическом масштабе буд</w:t>
      </w:r>
      <w:r w:rsidR="00E4729A">
        <w:t xml:space="preserve">у </w:t>
      </w:r>
      <w:r w:rsidR="00E4729A" w:rsidRPr="00E4729A">
        <w:t>применять аддитивную модель Тейла-Вейджа, а в исходном масштабе - мультипликативную модель Винтерса.</w:t>
      </w:r>
    </w:p>
    <w:p w14:paraId="482870DF" w14:textId="0E55CE31" w:rsidR="0038641C" w:rsidRDefault="0038641C" w:rsidP="0038641C">
      <w:pPr>
        <w:pStyle w:val="af9"/>
      </w:pPr>
      <w:r w:rsidRPr="0038641C">
        <w:t>Удобно сразу получить начальные приближения для запуска расчетов структурных компонент для модели Тейла-Вейджа</w:t>
      </w:r>
      <w:r>
        <w:t xml:space="preserve">. </w:t>
      </w:r>
      <w:r w:rsidRPr="0038641C">
        <w:t>Нужно построить линейную модель тренда на начальном участке (2 первых квази-цикла, 24 мес.), выставляем `Range`="Custom Range", `Min`=0, `Max`=24.</w:t>
      </w:r>
    </w:p>
    <w:p w14:paraId="34CC44CD" w14:textId="2C30A81A" w:rsidR="0038641C" w:rsidRDefault="0038641C" w:rsidP="00334339">
      <w:pPr>
        <w:pStyle w:val="af7"/>
      </w:pPr>
      <w:r w:rsidRPr="0038641C">
        <w:rPr>
          <w:noProof/>
        </w:rPr>
        <w:lastRenderedPageBreak/>
        <w:drawing>
          <wp:inline distT="0" distB="0" distL="0" distR="0" wp14:anchorId="61ADB8F9" wp14:editId="3E01B0D1">
            <wp:extent cx="6119495" cy="4016375"/>
            <wp:effectExtent l="0" t="0" r="0" b="317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2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401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B8595" w14:textId="13C8C843" w:rsidR="00867971" w:rsidRDefault="00334339" w:rsidP="00334339">
      <w:pPr>
        <w:pStyle w:val="af7"/>
      </w:pPr>
      <w:r>
        <w:t>Рис. 2. График линейной регрессии для начального участка ВР в логарифмическом масштабе.</w:t>
      </w:r>
    </w:p>
    <w:p w14:paraId="0A746EDF" w14:textId="77777777" w:rsidR="00334339" w:rsidRDefault="00334339" w:rsidP="00AC0151">
      <w:pPr>
        <w:pStyle w:val="af9"/>
      </w:pPr>
    </w:p>
    <w:p w14:paraId="64724FBC" w14:textId="7FA7DC57" w:rsidR="0038641C" w:rsidRDefault="0038641C" w:rsidP="00AC0151">
      <w:pPr>
        <w:pStyle w:val="af9"/>
      </w:pPr>
      <w:r>
        <w:t>Аналогично, построил линейное приближение для начального участка исходного ВР.</w:t>
      </w:r>
    </w:p>
    <w:p w14:paraId="1C7C9FF7" w14:textId="77777777" w:rsidR="0038641C" w:rsidRDefault="0038641C" w:rsidP="0038641C">
      <w:pPr>
        <w:pStyle w:val="af7"/>
      </w:pPr>
      <w:r w:rsidRPr="00DC173F">
        <w:rPr>
          <w:noProof/>
        </w:rPr>
        <w:lastRenderedPageBreak/>
        <w:drawing>
          <wp:inline distT="0" distB="0" distL="0" distR="0" wp14:anchorId="624FBDF6" wp14:editId="28376D18">
            <wp:extent cx="6119495" cy="464947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3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4649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19A0C" w14:textId="24D5601D" w:rsidR="0038641C" w:rsidRDefault="0038641C" w:rsidP="0038641C">
      <w:pPr>
        <w:pStyle w:val="af7"/>
      </w:pPr>
      <w:r>
        <w:t xml:space="preserve">Рис. 3. </w:t>
      </w:r>
      <w:r w:rsidR="00334339">
        <w:t xml:space="preserve">График линейной регрессии для начального участка ВР в </w:t>
      </w:r>
      <w:r w:rsidR="002D4408">
        <w:t>натуральном масштабе</w:t>
      </w:r>
      <w:r>
        <w:t>.</w:t>
      </w:r>
    </w:p>
    <w:p w14:paraId="0F93C80C" w14:textId="77777777" w:rsidR="002D4408" w:rsidRDefault="002D4408" w:rsidP="00C25E17">
      <w:pPr>
        <w:pStyle w:val="af9"/>
      </w:pPr>
    </w:p>
    <w:p w14:paraId="3D0A563B" w14:textId="28D507AA" w:rsidR="0038641C" w:rsidRDefault="00E53FA1" w:rsidP="00C25E17">
      <w:pPr>
        <w:pStyle w:val="af9"/>
      </w:pPr>
      <w:r>
        <w:t>Запомню к</w:t>
      </w:r>
      <w:r w:rsidRPr="00DC173F">
        <w:t>оэффициенты из формулы в заголовке. Константа a_0 =121,0362 - это 121 (это тыс. пассажиров) - это наше начальное значение. Каждый месяц перевозки пассажиров прирастают на 0,9704х, т.е. на 970 человек.</w:t>
      </w:r>
    </w:p>
    <w:p w14:paraId="060A7D6A" w14:textId="7F39A379" w:rsidR="008C402E" w:rsidRDefault="0038641C" w:rsidP="008C402E">
      <w:pPr>
        <w:pStyle w:val="af9"/>
      </w:pPr>
      <w:r w:rsidRPr="0038641C">
        <w:t>`</w:t>
      </w:r>
      <w:r w:rsidRPr="0038641C">
        <w:rPr>
          <w:lang w:val="en-US"/>
        </w:rPr>
        <w:t>Alpha</w:t>
      </w:r>
      <w:r w:rsidRPr="0038641C">
        <w:t xml:space="preserve">` - это </w:t>
      </w:r>
      <w:r w:rsidRPr="0038641C">
        <w:rPr>
          <w:lang w:val="en-US"/>
        </w:rPr>
        <w:t>alpha</w:t>
      </w:r>
      <w:r w:rsidRPr="0038641C">
        <w:t>_1 = 0,03, `</w:t>
      </w:r>
      <w:r w:rsidRPr="0038641C">
        <w:rPr>
          <w:lang w:val="en-US"/>
        </w:rPr>
        <w:t>Gamma</w:t>
      </w:r>
      <w:r w:rsidRPr="0038641C">
        <w:t xml:space="preserve">` - это </w:t>
      </w:r>
      <w:r w:rsidRPr="0038641C">
        <w:rPr>
          <w:lang w:val="en-US"/>
        </w:rPr>
        <w:t>alpha</w:t>
      </w:r>
      <w:r w:rsidRPr="0038641C">
        <w:t>_2 = 0,05, `Delta` - это alpha_3 = 0,7.</w:t>
      </w:r>
      <w:r w:rsidR="008C402E">
        <w:t xml:space="preserve"> Начальное значение – </w:t>
      </w:r>
      <w:r w:rsidR="008C402E" w:rsidRPr="00DC173F">
        <w:t>121</w:t>
      </w:r>
      <w:r w:rsidR="008C402E">
        <w:t>, начальный тренд – 0,97.</w:t>
      </w:r>
    </w:p>
    <w:p w14:paraId="614153B0" w14:textId="4DF78B69" w:rsidR="002D4408" w:rsidRDefault="002D4408" w:rsidP="002D4408">
      <w:pPr>
        <w:pStyle w:val="af7"/>
      </w:pPr>
      <w:r>
        <w:rPr>
          <w:noProof/>
        </w:rPr>
        <w:lastRenderedPageBreak/>
        <w:drawing>
          <wp:inline distT="0" distB="0" distL="0" distR="0" wp14:anchorId="1EB0F662" wp14:editId="78DAC14C">
            <wp:extent cx="4743450" cy="3952875"/>
            <wp:effectExtent l="0" t="0" r="0" b="952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"/>
                    <pic:cNvPicPr>
                      <a:picLocks noChangeAspect="1" noChangeArrowheads="1"/>
                    </pic:cNvPicPr>
                  </pic:nvPicPr>
                  <pic:blipFill>
                    <a:blip r:embed="rId18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4199" cy="39534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AC0D7E" w14:textId="432D4726" w:rsidR="002D4408" w:rsidRDefault="002D4408" w:rsidP="002D4408">
      <w:pPr>
        <w:pStyle w:val="af7"/>
      </w:pPr>
      <w:r>
        <w:t>Рис. 4.  Параметры для построения модели Винтерса.</w:t>
      </w:r>
    </w:p>
    <w:p w14:paraId="41F4C19F" w14:textId="77777777" w:rsidR="008C402E" w:rsidRPr="00C25E17" w:rsidRDefault="008C402E" w:rsidP="008C402E">
      <w:pPr>
        <w:pStyle w:val="af9"/>
      </w:pPr>
    </w:p>
    <w:p w14:paraId="4165A0B9" w14:textId="578985A5" w:rsidR="0038641C" w:rsidRDefault="008C402E" w:rsidP="002D4408">
      <w:pPr>
        <w:pStyle w:val="af7"/>
      </w:pPr>
      <w:r w:rsidRPr="008C402E">
        <w:rPr>
          <w:noProof/>
        </w:rPr>
        <w:drawing>
          <wp:inline distT="0" distB="0" distL="0" distR="0" wp14:anchorId="51D8E90D" wp14:editId="6D438202">
            <wp:extent cx="6119495" cy="3987165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5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3987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ACDE5" w14:textId="72ED54D8" w:rsidR="00867971" w:rsidRDefault="002D4408" w:rsidP="002D4408">
      <w:pPr>
        <w:pStyle w:val="af7"/>
      </w:pPr>
      <w:r>
        <w:t>Рис. 5. Модель Винтерса в натуральном масштабе.</w:t>
      </w:r>
    </w:p>
    <w:p w14:paraId="4C131D75" w14:textId="77777777" w:rsidR="002D4408" w:rsidRDefault="002D4408" w:rsidP="00AC0151">
      <w:pPr>
        <w:pStyle w:val="af9"/>
      </w:pPr>
    </w:p>
    <w:p w14:paraId="169AFE16" w14:textId="38E89E59" w:rsidR="00AC0151" w:rsidRDefault="008C402E" w:rsidP="00AC0151">
      <w:pPr>
        <w:pStyle w:val="af9"/>
      </w:pPr>
      <w:r>
        <w:lastRenderedPageBreak/>
        <w:t xml:space="preserve">Перенесу прогноз </w:t>
      </w:r>
      <w:r w:rsidRPr="008C402E">
        <w:t>в столбец №8</w:t>
      </w:r>
      <w:r>
        <w:t xml:space="preserve"> </w:t>
      </w:r>
      <w:r w:rsidRPr="008C402E">
        <w:t>"Winters(0,03, 0,05, 0,7)". В скобках - значения параметров alpha_1, alpha_2, alpha_3.</w:t>
      </w:r>
    </w:p>
    <w:p w14:paraId="7F6199DD" w14:textId="5E58C060" w:rsidR="00AC0151" w:rsidRDefault="00AC0151" w:rsidP="00AC0151">
      <w:pPr>
        <w:pStyle w:val="af9"/>
      </w:pPr>
    </w:p>
    <w:p w14:paraId="0DD8FDEB" w14:textId="567AE027" w:rsidR="00AC0151" w:rsidRDefault="009A0354" w:rsidP="00AC0151">
      <w:pPr>
        <w:pStyle w:val="af9"/>
      </w:pPr>
      <w:r>
        <w:t>Теперь п</w:t>
      </w:r>
      <w:r w:rsidRPr="009A0354">
        <w:t>остро</w:t>
      </w:r>
      <w:r>
        <w:t xml:space="preserve">ю </w:t>
      </w:r>
      <w:r w:rsidRPr="009A0354">
        <w:t>аддитивн</w:t>
      </w:r>
      <w:r>
        <w:t>ую</w:t>
      </w:r>
      <w:r w:rsidRPr="009A0354">
        <w:t xml:space="preserve"> модел</w:t>
      </w:r>
      <w:r>
        <w:t>ь</w:t>
      </w:r>
      <w:r w:rsidRPr="009A0354">
        <w:t xml:space="preserve"> Тейла-Вейджа сезонного цикла</w:t>
      </w:r>
      <w:r>
        <w:t>. Она строится на данных в логарифмическом масштабе</w:t>
      </w:r>
      <w:r w:rsidR="00FD441A">
        <w:t>.</w:t>
      </w:r>
    </w:p>
    <w:p w14:paraId="78C6BE3C" w14:textId="675DD35D" w:rsidR="00C25E17" w:rsidRDefault="00C25E17" w:rsidP="00C25E17">
      <w:pPr>
        <w:pStyle w:val="af9"/>
      </w:pPr>
      <w:r>
        <w:t xml:space="preserve">Коэффициенты такие же, как в модели Винтерса: </w:t>
      </w:r>
      <w:r w:rsidRPr="0038641C">
        <w:t>`</w:t>
      </w:r>
      <w:r w:rsidRPr="0038641C">
        <w:rPr>
          <w:lang w:val="en-US"/>
        </w:rPr>
        <w:t>Alpha</w:t>
      </w:r>
      <w:r w:rsidRPr="0038641C">
        <w:t xml:space="preserve">` - это </w:t>
      </w:r>
      <w:r w:rsidRPr="0038641C">
        <w:rPr>
          <w:lang w:val="en-US"/>
        </w:rPr>
        <w:t>alpha</w:t>
      </w:r>
      <w:r w:rsidRPr="0038641C">
        <w:t>_1 = 0,03, `</w:t>
      </w:r>
      <w:r w:rsidRPr="0038641C">
        <w:rPr>
          <w:lang w:val="en-US"/>
        </w:rPr>
        <w:t>Gamma</w:t>
      </w:r>
      <w:r w:rsidRPr="0038641C">
        <w:t xml:space="preserve">` - это </w:t>
      </w:r>
      <w:r w:rsidRPr="0038641C">
        <w:rPr>
          <w:lang w:val="en-US"/>
        </w:rPr>
        <w:t>alpha</w:t>
      </w:r>
      <w:r w:rsidRPr="0038641C">
        <w:t>_2 = 0,05, `Delta` - это alpha_3 = 0,7.</w:t>
      </w:r>
      <w:r>
        <w:t xml:space="preserve"> Начальное значение – </w:t>
      </w:r>
      <w:r w:rsidRPr="00C25E17">
        <w:t>4,8</w:t>
      </w:r>
      <w:r>
        <w:t>, начальный тренд – 0,</w:t>
      </w:r>
      <w:r w:rsidRPr="00C25E17">
        <w:t>007</w:t>
      </w:r>
      <w:r>
        <w:t>.</w:t>
      </w:r>
    </w:p>
    <w:p w14:paraId="15829292" w14:textId="2DDAB3B8" w:rsidR="00C25E17" w:rsidRDefault="00C25E17" w:rsidP="00C25E17">
      <w:pPr>
        <w:pStyle w:val="af9"/>
      </w:pPr>
      <w:r w:rsidRPr="00C25E17">
        <w:rPr>
          <w:noProof/>
        </w:rPr>
        <w:drawing>
          <wp:inline distT="0" distB="0" distL="0" distR="0" wp14:anchorId="2121C8B3" wp14:editId="281D3B78">
            <wp:extent cx="5334744" cy="4324954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6"/>
                    <a:stretch>
                      <a:fillRect/>
                    </a:stretch>
                  </pic:blipFill>
                  <pic:spPr>
                    <a:xfrm>
                      <a:off x="0" y="0"/>
                      <a:ext cx="5334744" cy="4324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9F60E" w14:textId="662F3C35" w:rsidR="002D4408" w:rsidRDefault="002D4408" w:rsidP="002D4408">
      <w:pPr>
        <w:pStyle w:val="af7"/>
      </w:pPr>
      <w:r>
        <w:t>Рис. 6.  Параметры для построения модели Тейла-Вейджа.</w:t>
      </w:r>
    </w:p>
    <w:p w14:paraId="3A2D7329" w14:textId="62E3A551" w:rsidR="002D4408" w:rsidRDefault="002D4408" w:rsidP="00C25E17">
      <w:pPr>
        <w:pStyle w:val="af9"/>
      </w:pPr>
    </w:p>
    <w:p w14:paraId="1CE7DC3F" w14:textId="74EECBFE" w:rsidR="00C25E17" w:rsidRDefault="00C25E17" w:rsidP="00C25E17">
      <w:pPr>
        <w:pStyle w:val="af9"/>
      </w:pPr>
      <w:r w:rsidRPr="00C25E17">
        <w:rPr>
          <w:noProof/>
        </w:rPr>
        <w:lastRenderedPageBreak/>
        <w:drawing>
          <wp:inline distT="0" distB="0" distL="0" distR="0" wp14:anchorId="0814BD0C" wp14:editId="59C922BA">
            <wp:extent cx="6119495" cy="4039235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7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4039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90F85" w14:textId="66AF1F0D" w:rsidR="002D4408" w:rsidRDefault="002D4408" w:rsidP="002D4408">
      <w:pPr>
        <w:pStyle w:val="af7"/>
      </w:pPr>
      <w:r>
        <w:t>Рис. 7. Модель Тейла-Вейджа в логарифмическом масштабе.</w:t>
      </w:r>
    </w:p>
    <w:p w14:paraId="6BB5B1CE" w14:textId="3473266B" w:rsidR="00AC0151" w:rsidRDefault="00AC0151" w:rsidP="00AC0151">
      <w:pPr>
        <w:pStyle w:val="af9"/>
      </w:pPr>
    </w:p>
    <w:p w14:paraId="4095B701" w14:textId="44AF075F" w:rsidR="00AC0151" w:rsidRPr="0051306A" w:rsidRDefault="00C25E17" w:rsidP="00AC0151">
      <w:pPr>
        <w:pStyle w:val="af9"/>
      </w:pPr>
      <w:r w:rsidRPr="00C25E17">
        <w:t xml:space="preserve">Теперь нужно вернуться в исходный масштаб. </w:t>
      </w:r>
      <w:r>
        <w:t>П</w:t>
      </w:r>
      <w:r w:rsidRPr="00C25E17">
        <w:t>росто потенцир</w:t>
      </w:r>
      <w:r>
        <w:t>ую</w:t>
      </w:r>
      <w:r w:rsidRPr="00C25E17">
        <w:t>. Да, это неправильно, и ошибка будет, но незначительная. ВР "... ln(x); Exp. cmoothed;" рассматривае</w:t>
      </w:r>
      <w:r>
        <w:t>тся</w:t>
      </w:r>
      <w:r w:rsidRPr="00C25E17">
        <w:t xml:space="preserve"> как показатель экспоненты</w:t>
      </w:r>
      <w:r w:rsidR="00833207" w:rsidRPr="0051306A">
        <w:t>.</w:t>
      </w:r>
    </w:p>
    <w:p w14:paraId="09BAAB8B" w14:textId="478EFFAC" w:rsidR="00833207" w:rsidRDefault="00833207" w:rsidP="00AC0151">
      <w:pPr>
        <w:pStyle w:val="af9"/>
      </w:pPr>
      <w:r>
        <w:t xml:space="preserve">Перенесу </w:t>
      </w:r>
      <w:r w:rsidRPr="00833207">
        <w:t>значения в столбец №9 "</w:t>
      </w:r>
      <w:r w:rsidRPr="00833207">
        <w:rPr>
          <w:lang w:val="en-US"/>
        </w:rPr>
        <w:t>TV</w:t>
      </w:r>
      <w:r w:rsidRPr="00833207">
        <w:t>" - это модель Тейла-Вейджа.</w:t>
      </w:r>
    </w:p>
    <w:p w14:paraId="53F341AD" w14:textId="75AF8ED6" w:rsidR="006435AC" w:rsidRDefault="006435AC" w:rsidP="00AC0151">
      <w:pPr>
        <w:pStyle w:val="af9"/>
      </w:pPr>
      <w:r w:rsidRPr="006435AC">
        <w:t>Вывед</w:t>
      </w:r>
      <w:r>
        <w:t>у</w:t>
      </w:r>
      <w:r w:rsidRPr="006435AC">
        <w:t xml:space="preserve"> все графики: исходные данные, скорректированный</w:t>
      </w:r>
      <w:r>
        <w:t xml:space="preserve"> </w:t>
      </w:r>
      <w:r w:rsidRPr="006435AC">
        <w:t>тренд Хольта, циклы Винтерса и Тейла-Вейджа:</w:t>
      </w:r>
    </w:p>
    <w:p w14:paraId="57B56412" w14:textId="67472B5C" w:rsidR="006435AC" w:rsidRDefault="006435AC" w:rsidP="002D4408">
      <w:pPr>
        <w:pStyle w:val="af7"/>
        <w:rPr>
          <w:lang w:val="en-US"/>
        </w:rPr>
      </w:pPr>
      <w:r w:rsidRPr="006435AC">
        <w:rPr>
          <w:noProof/>
        </w:rPr>
        <w:lastRenderedPageBreak/>
        <w:drawing>
          <wp:inline distT="0" distB="0" distL="0" distR="0" wp14:anchorId="226CB823" wp14:editId="7D43803C">
            <wp:extent cx="5676900" cy="4244863"/>
            <wp:effectExtent l="0" t="0" r="0" b="381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8"/>
                    <a:stretch>
                      <a:fillRect/>
                    </a:stretch>
                  </pic:blipFill>
                  <pic:spPr>
                    <a:xfrm>
                      <a:off x="0" y="0"/>
                      <a:ext cx="5678275" cy="4245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74901" w14:textId="28B5BDB0" w:rsidR="002D4408" w:rsidRPr="002D4408" w:rsidRDefault="002D4408" w:rsidP="002D4408">
      <w:pPr>
        <w:pStyle w:val="af7"/>
      </w:pPr>
      <w:r>
        <w:t>Рис. 8. В</w:t>
      </w:r>
      <w:r w:rsidRPr="006435AC">
        <w:t>се графики: исходные данные, скорректированный</w:t>
      </w:r>
      <w:r>
        <w:t xml:space="preserve"> </w:t>
      </w:r>
      <w:r w:rsidRPr="006435AC">
        <w:t>тренд Хольта, циклы Винтерса и Тейла-Вейджа</w:t>
      </w:r>
      <w:r>
        <w:t xml:space="preserve"> в натуральном масштабе.</w:t>
      </w:r>
    </w:p>
    <w:p w14:paraId="4D094339" w14:textId="593A0E10" w:rsidR="00C91894" w:rsidRDefault="00C91894" w:rsidP="00AC0151">
      <w:pPr>
        <w:pStyle w:val="af9"/>
      </w:pPr>
    </w:p>
    <w:p w14:paraId="4A931DBE" w14:textId="6B0DA019" w:rsidR="00C91894" w:rsidRDefault="00C91894" w:rsidP="00C91894">
      <w:pPr>
        <w:pStyle w:val="af9"/>
      </w:pPr>
      <w:r>
        <w:t>Увеличу конечную часть, чтобы пронаблюдать разницу:</w:t>
      </w:r>
    </w:p>
    <w:p w14:paraId="70B67DFB" w14:textId="219B7E14" w:rsidR="00C91894" w:rsidRDefault="00C91894" w:rsidP="00C91894">
      <w:pPr>
        <w:pStyle w:val="af9"/>
        <w:ind w:firstLine="0"/>
      </w:pPr>
      <w:r w:rsidRPr="00C91894">
        <w:rPr>
          <w:noProof/>
        </w:rPr>
        <w:lastRenderedPageBreak/>
        <w:drawing>
          <wp:inline distT="0" distB="0" distL="0" distR="0" wp14:anchorId="7FE50769" wp14:editId="5E8D3A97">
            <wp:extent cx="6119495" cy="4869180"/>
            <wp:effectExtent l="0" t="0" r="0" b="762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9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4869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6E4C3" w14:textId="347BE5FB" w:rsidR="002D4408" w:rsidRPr="002D4408" w:rsidRDefault="002D4408" w:rsidP="002D4408">
      <w:pPr>
        <w:pStyle w:val="af7"/>
      </w:pPr>
      <w:r>
        <w:t>Рис. 9. В</w:t>
      </w:r>
      <w:r w:rsidRPr="006435AC">
        <w:t>се графики: исходные данные, скорректированный</w:t>
      </w:r>
      <w:r>
        <w:t xml:space="preserve"> </w:t>
      </w:r>
      <w:r w:rsidRPr="006435AC">
        <w:t>тренд Хольта, циклы Винтерса и Тейла-Вейджа</w:t>
      </w:r>
      <w:r>
        <w:t xml:space="preserve"> в натуральном масштабе – увеличение конечного участка.</w:t>
      </w:r>
    </w:p>
    <w:p w14:paraId="23C71B26" w14:textId="7F3FE40F" w:rsidR="00F06912" w:rsidRPr="002D4408" w:rsidRDefault="00F06912" w:rsidP="002D4408">
      <w:pPr>
        <w:spacing w:after="0"/>
        <w:rPr>
          <w:rFonts w:eastAsia="Times New Roman"/>
        </w:rPr>
      </w:pPr>
    </w:p>
    <w:p w14:paraId="11A62675" w14:textId="3359DFFA" w:rsidR="00B95F9F" w:rsidRDefault="00B95F9F" w:rsidP="00B95F9F">
      <w:pPr>
        <w:pStyle w:val="1"/>
      </w:pPr>
      <w:r>
        <w:t>Вывод</w:t>
      </w:r>
      <w:r w:rsidR="00FD0147">
        <w:t>ы</w:t>
      </w:r>
    </w:p>
    <w:p w14:paraId="33E5C602" w14:textId="4C26DAD8" w:rsidR="00A258BF" w:rsidRDefault="00B95F9F" w:rsidP="002D4408">
      <w:pPr>
        <w:pStyle w:val="af9"/>
      </w:pPr>
      <w:r>
        <w:t>В ходе выполнения лабораторной работы были изучены</w:t>
      </w:r>
      <w:r w:rsidR="002D4408">
        <w:t xml:space="preserve"> и построены</w:t>
      </w:r>
      <w:r>
        <w:t xml:space="preserve"> </w:t>
      </w:r>
      <w:r w:rsidR="00A258BF">
        <w:t xml:space="preserve">модели </w:t>
      </w:r>
      <w:r w:rsidR="00304F4B" w:rsidRPr="00304F4B">
        <w:t>сезонного цикла</w:t>
      </w:r>
      <w:r w:rsidR="00304F4B">
        <w:t xml:space="preserve"> </w:t>
      </w:r>
      <w:r w:rsidR="002D4408" w:rsidRPr="006435AC">
        <w:t xml:space="preserve">Винтерса </w:t>
      </w:r>
      <w:r w:rsidR="00A258BF">
        <w:t xml:space="preserve">и </w:t>
      </w:r>
      <w:r w:rsidR="002D4408" w:rsidRPr="006435AC">
        <w:t>Тейла-Вейджа</w:t>
      </w:r>
      <w:r w:rsidR="002D4408">
        <w:t>.</w:t>
      </w:r>
    </w:p>
    <w:p w14:paraId="30604C0A" w14:textId="577C9D8D" w:rsidR="00DD3CE5" w:rsidRDefault="002D4408" w:rsidP="00DD3CE5">
      <w:pPr>
        <w:pStyle w:val="af9"/>
      </w:pPr>
      <w:r>
        <w:t xml:space="preserve">Оказалось, что наши данные имеют локально-экспоненциальный </w:t>
      </w:r>
      <w:r w:rsidRPr="002D4408">
        <w:t>темп изменения</w:t>
      </w:r>
      <w:r>
        <w:t xml:space="preserve">. Поэтому в исходном масштабе мы применяли </w:t>
      </w:r>
      <w:r w:rsidRPr="002D4408">
        <w:t>мультипликативн</w:t>
      </w:r>
      <w:r>
        <w:t xml:space="preserve">ую модель </w:t>
      </w:r>
      <w:r w:rsidRPr="002D4408">
        <w:t>сезонного цикла Винтерса</w:t>
      </w:r>
      <w:r>
        <w:t xml:space="preserve">, а логарифмическом - аддитивную модель </w:t>
      </w:r>
      <w:r w:rsidRPr="002D4408">
        <w:t>сезонного цикла</w:t>
      </w:r>
      <w:r>
        <w:t xml:space="preserve"> Тейла-Вейджа. Полученная в логарифмическом масштабе аддитивную модель </w:t>
      </w:r>
      <w:r w:rsidRPr="002D4408">
        <w:t>сезонного цикла</w:t>
      </w:r>
      <w:r>
        <w:t xml:space="preserve"> Тейла-Вейджа была конвертирована в исходный масштаб.</w:t>
      </w:r>
    </w:p>
    <w:p w14:paraId="62B5137F" w14:textId="77777777" w:rsidR="00DD3CE5" w:rsidRPr="007C1B04" w:rsidRDefault="00DD3CE5" w:rsidP="00DD3CE5">
      <w:pPr>
        <w:pStyle w:val="af9"/>
      </w:pPr>
    </w:p>
    <w:sectPr w:rsidR="00DD3CE5" w:rsidRPr="007C1B04" w:rsidSect="00F06912">
      <w:footerReference w:type="default" r:id="rId190"/>
      <w:pgSz w:w="11906" w:h="16838" w:code="9"/>
      <w:pgMar w:top="1134" w:right="851" w:bottom="1134" w:left="1418" w:header="709" w:footer="709" w:gutter="0"/>
      <w:pgNumType w:start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1553F25" w14:textId="77777777" w:rsidR="00280EF9" w:rsidRDefault="00280EF9" w:rsidP="00324A9F">
      <w:r>
        <w:separator/>
      </w:r>
    </w:p>
  </w:endnote>
  <w:endnote w:type="continuationSeparator" w:id="0">
    <w:p w14:paraId="7AF32445" w14:textId="77777777" w:rsidR="00280EF9" w:rsidRDefault="00280EF9" w:rsidP="00324A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FNONH H+ TT E 82o 00">
    <w:altName w:val="Calibri"/>
    <w:charset w:val="CC"/>
    <w:family w:val="swiss"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427510762"/>
      <w:docPartObj>
        <w:docPartGallery w:val="Page Numbers (Bottom of Page)"/>
        <w:docPartUnique/>
      </w:docPartObj>
    </w:sdtPr>
    <w:sdtContent>
      <w:p w14:paraId="59956DD5" w14:textId="77777777" w:rsidR="00D746E6" w:rsidRDefault="00D746E6" w:rsidP="00F06912">
        <w:pPr>
          <w:pStyle w:val="a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E57739">
          <w:rPr>
            <w:noProof/>
          </w:rPr>
          <w:t>4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B8DD1E4" w14:textId="77777777" w:rsidR="00280EF9" w:rsidRDefault="00280EF9" w:rsidP="00324A9F">
      <w:r>
        <w:separator/>
      </w:r>
    </w:p>
  </w:footnote>
  <w:footnote w:type="continuationSeparator" w:id="0">
    <w:p w14:paraId="455759E5" w14:textId="77777777" w:rsidR="00280EF9" w:rsidRDefault="00280EF9" w:rsidP="00324A9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3D1BB8"/>
    <w:multiLevelType w:val="hybridMultilevel"/>
    <w:tmpl w:val="3452B8D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B2559E"/>
    <w:multiLevelType w:val="hybridMultilevel"/>
    <w:tmpl w:val="4F2A918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8FA29CF2">
      <w:start w:val="3"/>
      <w:numFmt w:val="bullet"/>
      <w:lvlText w:val="•"/>
      <w:lvlJc w:val="left"/>
      <w:pPr>
        <w:ind w:left="1785" w:hanging="705"/>
      </w:pPr>
      <w:rPr>
        <w:rFonts w:ascii="Times New Roman" w:eastAsia="Calibri" w:hAnsi="Times New Roman" w:cs="Times New Roman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881C94"/>
    <w:multiLevelType w:val="hybridMultilevel"/>
    <w:tmpl w:val="51328546"/>
    <w:lvl w:ilvl="0" w:tplc="EB829074">
      <w:start w:val="9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E72370"/>
    <w:multiLevelType w:val="hybridMultilevel"/>
    <w:tmpl w:val="5F466BE6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14F77201"/>
    <w:multiLevelType w:val="hybridMultilevel"/>
    <w:tmpl w:val="AAB8F61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1C4E1B18"/>
    <w:multiLevelType w:val="hybridMultilevel"/>
    <w:tmpl w:val="5BF89CDE"/>
    <w:lvl w:ilvl="0" w:tplc="EB829074">
      <w:start w:val="9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CA519E0"/>
    <w:multiLevelType w:val="hybridMultilevel"/>
    <w:tmpl w:val="F30CADC8"/>
    <w:lvl w:ilvl="0" w:tplc="3C96A65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1D4064FC"/>
    <w:multiLevelType w:val="hybridMultilevel"/>
    <w:tmpl w:val="A6F8F1D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F566705"/>
    <w:multiLevelType w:val="hybridMultilevel"/>
    <w:tmpl w:val="98F2FBDC"/>
    <w:lvl w:ilvl="0" w:tplc="E23CC7FC">
      <w:start w:val="1"/>
      <w:numFmt w:val="decimal"/>
      <w:lvlText w:val="%1."/>
      <w:lvlJc w:val="left"/>
      <w:pPr>
        <w:ind w:left="10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90" w:hanging="360"/>
      </w:pPr>
    </w:lvl>
    <w:lvl w:ilvl="2" w:tplc="0419001B" w:tentative="1">
      <w:start w:val="1"/>
      <w:numFmt w:val="lowerRoman"/>
      <w:lvlText w:val="%3."/>
      <w:lvlJc w:val="right"/>
      <w:pPr>
        <w:ind w:left="2510" w:hanging="180"/>
      </w:pPr>
    </w:lvl>
    <w:lvl w:ilvl="3" w:tplc="0419000F" w:tentative="1">
      <w:start w:val="1"/>
      <w:numFmt w:val="decimal"/>
      <w:lvlText w:val="%4."/>
      <w:lvlJc w:val="left"/>
      <w:pPr>
        <w:ind w:left="3230" w:hanging="360"/>
      </w:pPr>
    </w:lvl>
    <w:lvl w:ilvl="4" w:tplc="04190019" w:tentative="1">
      <w:start w:val="1"/>
      <w:numFmt w:val="lowerLetter"/>
      <w:lvlText w:val="%5."/>
      <w:lvlJc w:val="left"/>
      <w:pPr>
        <w:ind w:left="3950" w:hanging="360"/>
      </w:pPr>
    </w:lvl>
    <w:lvl w:ilvl="5" w:tplc="0419001B" w:tentative="1">
      <w:start w:val="1"/>
      <w:numFmt w:val="lowerRoman"/>
      <w:lvlText w:val="%6."/>
      <w:lvlJc w:val="right"/>
      <w:pPr>
        <w:ind w:left="4670" w:hanging="180"/>
      </w:pPr>
    </w:lvl>
    <w:lvl w:ilvl="6" w:tplc="0419000F" w:tentative="1">
      <w:start w:val="1"/>
      <w:numFmt w:val="decimal"/>
      <w:lvlText w:val="%7."/>
      <w:lvlJc w:val="left"/>
      <w:pPr>
        <w:ind w:left="5390" w:hanging="360"/>
      </w:pPr>
    </w:lvl>
    <w:lvl w:ilvl="7" w:tplc="04190019" w:tentative="1">
      <w:start w:val="1"/>
      <w:numFmt w:val="lowerLetter"/>
      <w:lvlText w:val="%8."/>
      <w:lvlJc w:val="left"/>
      <w:pPr>
        <w:ind w:left="6110" w:hanging="360"/>
      </w:pPr>
    </w:lvl>
    <w:lvl w:ilvl="8" w:tplc="0419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9" w15:restartNumberingAfterBreak="0">
    <w:nsid w:val="27757696"/>
    <w:multiLevelType w:val="hybridMultilevel"/>
    <w:tmpl w:val="7206EEC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A4729D6"/>
    <w:multiLevelType w:val="hybridMultilevel"/>
    <w:tmpl w:val="5094911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AD608D0"/>
    <w:multiLevelType w:val="hybridMultilevel"/>
    <w:tmpl w:val="A31E63B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F300DF1"/>
    <w:multiLevelType w:val="hybridMultilevel"/>
    <w:tmpl w:val="11C2B15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7DF3011"/>
    <w:multiLevelType w:val="hybridMultilevel"/>
    <w:tmpl w:val="BA7EFE4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F94596A"/>
    <w:multiLevelType w:val="hybridMultilevel"/>
    <w:tmpl w:val="061A674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3E729F3"/>
    <w:multiLevelType w:val="hybridMultilevel"/>
    <w:tmpl w:val="0A78EF7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87317E2"/>
    <w:multiLevelType w:val="hybridMultilevel"/>
    <w:tmpl w:val="0102F96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8E94833"/>
    <w:multiLevelType w:val="hybridMultilevel"/>
    <w:tmpl w:val="A6FA49C4"/>
    <w:lvl w:ilvl="0" w:tplc="0AC0A94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8" w15:restartNumberingAfterBreak="0">
    <w:nsid w:val="49300548"/>
    <w:multiLevelType w:val="hybridMultilevel"/>
    <w:tmpl w:val="142EA6F6"/>
    <w:lvl w:ilvl="0" w:tplc="CD7CC022">
      <w:start w:val="1"/>
      <w:numFmt w:val="decimal"/>
      <w:pStyle w:val="a"/>
      <w:lvlText w:val="%1."/>
      <w:lvlJc w:val="left"/>
      <w:pPr>
        <w:ind w:left="0" w:firstLine="284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AD05C3B"/>
    <w:multiLevelType w:val="hybridMultilevel"/>
    <w:tmpl w:val="3E26BCE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E792D67"/>
    <w:multiLevelType w:val="hybridMultilevel"/>
    <w:tmpl w:val="FF18E5F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10270AF"/>
    <w:multiLevelType w:val="hybridMultilevel"/>
    <w:tmpl w:val="0BA0394A"/>
    <w:lvl w:ilvl="0" w:tplc="5DC4BB9A">
      <w:start w:val="1"/>
      <w:numFmt w:val="bullet"/>
      <w:lvlText w:val=""/>
      <w:lvlJc w:val="left"/>
      <w:pPr>
        <w:ind w:left="0" w:firstLine="284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4883D72"/>
    <w:multiLevelType w:val="hybridMultilevel"/>
    <w:tmpl w:val="F300D9AA"/>
    <w:lvl w:ilvl="0" w:tplc="EB829074">
      <w:start w:val="9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94C7ADF"/>
    <w:multiLevelType w:val="hybridMultilevel"/>
    <w:tmpl w:val="D068DB7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3532BD4"/>
    <w:multiLevelType w:val="hybridMultilevel"/>
    <w:tmpl w:val="3584682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65385922"/>
    <w:multiLevelType w:val="hybridMultilevel"/>
    <w:tmpl w:val="346A2C36"/>
    <w:lvl w:ilvl="0" w:tplc="FAFE8C56">
      <w:start w:val="1"/>
      <w:numFmt w:val="decimal"/>
      <w:lvlText w:val="%1."/>
      <w:lvlJc w:val="left"/>
      <w:pPr>
        <w:ind w:left="0" w:firstLine="284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F252CE0"/>
    <w:multiLevelType w:val="hybridMultilevel"/>
    <w:tmpl w:val="E8303C7C"/>
    <w:lvl w:ilvl="0" w:tplc="DD7A1E4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7C5C1EC7"/>
    <w:multiLevelType w:val="hybridMultilevel"/>
    <w:tmpl w:val="D71875E0"/>
    <w:lvl w:ilvl="0" w:tplc="EB829074">
      <w:start w:val="9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CA04E36"/>
    <w:multiLevelType w:val="hybridMultilevel"/>
    <w:tmpl w:val="582C2902"/>
    <w:lvl w:ilvl="0" w:tplc="A2923366">
      <w:start w:val="1"/>
      <w:numFmt w:val="decimal"/>
      <w:pStyle w:val="a0"/>
      <w:suff w:val="space"/>
      <w:lvlText w:val="%1."/>
      <w:lvlJc w:val="left"/>
      <w:pPr>
        <w:ind w:left="0" w:firstLine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DDF1D29"/>
    <w:multiLevelType w:val="hybridMultilevel"/>
    <w:tmpl w:val="EEAE22B8"/>
    <w:lvl w:ilvl="0" w:tplc="64BC05E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06695">
    <w:abstractNumId w:val="1"/>
  </w:num>
  <w:num w:numId="2" w16cid:durableId="1987590815">
    <w:abstractNumId w:val="13"/>
  </w:num>
  <w:num w:numId="3" w16cid:durableId="112289914">
    <w:abstractNumId w:val="9"/>
  </w:num>
  <w:num w:numId="4" w16cid:durableId="681667263">
    <w:abstractNumId w:val="20"/>
  </w:num>
  <w:num w:numId="5" w16cid:durableId="1121411499">
    <w:abstractNumId w:val="15"/>
  </w:num>
  <w:num w:numId="6" w16cid:durableId="1450468062">
    <w:abstractNumId w:val="5"/>
  </w:num>
  <w:num w:numId="7" w16cid:durableId="1469129924">
    <w:abstractNumId w:val="27"/>
  </w:num>
  <w:num w:numId="8" w16cid:durableId="818034246">
    <w:abstractNumId w:val="23"/>
  </w:num>
  <w:num w:numId="9" w16cid:durableId="1013187866">
    <w:abstractNumId w:val="3"/>
  </w:num>
  <w:num w:numId="10" w16cid:durableId="703677084">
    <w:abstractNumId w:val="16"/>
  </w:num>
  <w:num w:numId="11" w16cid:durableId="240258284">
    <w:abstractNumId w:val="11"/>
  </w:num>
  <w:num w:numId="12" w16cid:durableId="1038120294">
    <w:abstractNumId w:val="12"/>
  </w:num>
  <w:num w:numId="13" w16cid:durableId="1007053872">
    <w:abstractNumId w:val="19"/>
  </w:num>
  <w:num w:numId="14" w16cid:durableId="1315178192">
    <w:abstractNumId w:val="29"/>
  </w:num>
  <w:num w:numId="15" w16cid:durableId="388041396">
    <w:abstractNumId w:val="8"/>
  </w:num>
  <w:num w:numId="16" w16cid:durableId="73745005">
    <w:abstractNumId w:val="26"/>
  </w:num>
  <w:num w:numId="17" w16cid:durableId="645277722">
    <w:abstractNumId w:val="2"/>
  </w:num>
  <w:num w:numId="18" w16cid:durableId="1914701297">
    <w:abstractNumId w:val="22"/>
  </w:num>
  <w:num w:numId="19" w16cid:durableId="1952393544">
    <w:abstractNumId w:val="10"/>
  </w:num>
  <w:num w:numId="20" w16cid:durableId="1504398657">
    <w:abstractNumId w:val="0"/>
  </w:num>
  <w:num w:numId="21" w16cid:durableId="1038701241">
    <w:abstractNumId w:val="14"/>
  </w:num>
  <w:num w:numId="22" w16cid:durableId="1170028234">
    <w:abstractNumId w:val="24"/>
  </w:num>
  <w:num w:numId="23" w16cid:durableId="1536692902">
    <w:abstractNumId w:val="4"/>
  </w:num>
  <w:num w:numId="24" w16cid:durableId="819082748">
    <w:abstractNumId w:val="7"/>
  </w:num>
  <w:num w:numId="25" w16cid:durableId="810095149">
    <w:abstractNumId w:val="17"/>
  </w:num>
  <w:num w:numId="26" w16cid:durableId="196355399">
    <w:abstractNumId w:val="6"/>
  </w:num>
  <w:num w:numId="27" w16cid:durableId="1765150112">
    <w:abstractNumId w:val="6"/>
  </w:num>
  <w:num w:numId="28" w16cid:durableId="2139255316">
    <w:abstractNumId w:val="6"/>
    <w:lvlOverride w:ilvl="0">
      <w:startOverride w:val="1"/>
    </w:lvlOverride>
  </w:num>
  <w:num w:numId="29" w16cid:durableId="1874464999">
    <w:abstractNumId w:val="6"/>
    <w:lvlOverride w:ilvl="0">
      <w:startOverride w:val="1"/>
    </w:lvlOverride>
  </w:num>
  <w:num w:numId="30" w16cid:durableId="28847052">
    <w:abstractNumId w:val="6"/>
    <w:lvlOverride w:ilvl="0">
      <w:startOverride w:val="1"/>
    </w:lvlOverride>
  </w:num>
  <w:num w:numId="31" w16cid:durableId="1993370090">
    <w:abstractNumId w:val="6"/>
    <w:lvlOverride w:ilvl="0">
      <w:startOverride w:val="1"/>
    </w:lvlOverride>
  </w:num>
  <w:num w:numId="32" w16cid:durableId="563418552">
    <w:abstractNumId w:val="6"/>
    <w:lvlOverride w:ilvl="0">
      <w:startOverride w:val="1"/>
    </w:lvlOverride>
  </w:num>
  <w:num w:numId="33" w16cid:durableId="750929991">
    <w:abstractNumId w:val="6"/>
    <w:lvlOverride w:ilvl="0">
      <w:startOverride w:val="1"/>
    </w:lvlOverride>
  </w:num>
  <w:num w:numId="34" w16cid:durableId="740836284">
    <w:abstractNumId w:val="6"/>
    <w:lvlOverride w:ilvl="0">
      <w:startOverride w:val="1"/>
    </w:lvlOverride>
  </w:num>
  <w:num w:numId="35" w16cid:durableId="1685329204">
    <w:abstractNumId w:val="25"/>
  </w:num>
  <w:num w:numId="36" w16cid:durableId="360014910">
    <w:abstractNumId w:val="25"/>
    <w:lvlOverride w:ilvl="0">
      <w:startOverride w:val="1"/>
    </w:lvlOverride>
  </w:num>
  <w:num w:numId="37" w16cid:durableId="1321733468">
    <w:abstractNumId w:val="25"/>
    <w:lvlOverride w:ilvl="0">
      <w:startOverride w:val="1"/>
    </w:lvlOverride>
  </w:num>
  <w:num w:numId="38" w16cid:durableId="334770652">
    <w:abstractNumId w:val="25"/>
    <w:lvlOverride w:ilvl="0">
      <w:startOverride w:val="1"/>
    </w:lvlOverride>
  </w:num>
  <w:num w:numId="39" w16cid:durableId="1222015704">
    <w:abstractNumId w:val="28"/>
  </w:num>
  <w:num w:numId="40" w16cid:durableId="773289786">
    <w:abstractNumId w:val="21"/>
  </w:num>
  <w:num w:numId="41" w16cid:durableId="1549033175">
    <w:abstractNumId w:val="18"/>
  </w:num>
  <w:num w:numId="42" w16cid:durableId="1008795806">
    <w:abstractNumId w:val="18"/>
    <w:lvlOverride w:ilvl="0">
      <w:startOverride w:val="1"/>
    </w:lvlOverride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4067"/>
    <w:rsid w:val="0000603B"/>
    <w:rsid w:val="00011C52"/>
    <w:rsid w:val="0001340B"/>
    <w:rsid w:val="000148B6"/>
    <w:rsid w:val="00021430"/>
    <w:rsid w:val="00023319"/>
    <w:rsid w:val="00023B20"/>
    <w:rsid w:val="00023D6F"/>
    <w:rsid w:val="000256C6"/>
    <w:rsid w:val="00026195"/>
    <w:rsid w:val="00026F31"/>
    <w:rsid w:val="00027705"/>
    <w:rsid w:val="00034113"/>
    <w:rsid w:val="00034F58"/>
    <w:rsid w:val="00036C9F"/>
    <w:rsid w:val="00040971"/>
    <w:rsid w:val="00041F5E"/>
    <w:rsid w:val="00042353"/>
    <w:rsid w:val="000437DE"/>
    <w:rsid w:val="000504FF"/>
    <w:rsid w:val="00054E8C"/>
    <w:rsid w:val="0005527E"/>
    <w:rsid w:val="00060D64"/>
    <w:rsid w:val="000629F9"/>
    <w:rsid w:val="00063213"/>
    <w:rsid w:val="0006392D"/>
    <w:rsid w:val="00065519"/>
    <w:rsid w:val="00066594"/>
    <w:rsid w:val="00066CB5"/>
    <w:rsid w:val="0007116B"/>
    <w:rsid w:val="000716E9"/>
    <w:rsid w:val="000746AC"/>
    <w:rsid w:val="00080FE5"/>
    <w:rsid w:val="0009073A"/>
    <w:rsid w:val="000A0A2B"/>
    <w:rsid w:val="000C2E8B"/>
    <w:rsid w:val="000C33F0"/>
    <w:rsid w:val="000D0C8B"/>
    <w:rsid w:val="000D3B76"/>
    <w:rsid w:val="000D41C0"/>
    <w:rsid w:val="000D560E"/>
    <w:rsid w:val="000D6663"/>
    <w:rsid w:val="000E1427"/>
    <w:rsid w:val="000E37EC"/>
    <w:rsid w:val="000E7AC5"/>
    <w:rsid w:val="000F0DFF"/>
    <w:rsid w:val="000F123F"/>
    <w:rsid w:val="000F24E2"/>
    <w:rsid w:val="000F2DC2"/>
    <w:rsid w:val="000F4048"/>
    <w:rsid w:val="000F4ABF"/>
    <w:rsid w:val="000F6ECD"/>
    <w:rsid w:val="00103F65"/>
    <w:rsid w:val="001072C1"/>
    <w:rsid w:val="001115E7"/>
    <w:rsid w:val="00115D0A"/>
    <w:rsid w:val="00120E80"/>
    <w:rsid w:val="00131937"/>
    <w:rsid w:val="00132889"/>
    <w:rsid w:val="0013371D"/>
    <w:rsid w:val="00134FD9"/>
    <w:rsid w:val="00144633"/>
    <w:rsid w:val="00147CAC"/>
    <w:rsid w:val="00151B57"/>
    <w:rsid w:val="0015348E"/>
    <w:rsid w:val="00153EC4"/>
    <w:rsid w:val="00154B49"/>
    <w:rsid w:val="00156223"/>
    <w:rsid w:val="0016087B"/>
    <w:rsid w:val="00163C10"/>
    <w:rsid w:val="00170EBB"/>
    <w:rsid w:val="0017173E"/>
    <w:rsid w:val="001717FD"/>
    <w:rsid w:val="00172315"/>
    <w:rsid w:val="0017309F"/>
    <w:rsid w:val="00174C35"/>
    <w:rsid w:val="00184930"/>
    <w:rsid w:val="0018602B"/>
    <w:rsid w:val="00190851"/>
    <w:rsid w:val="00191165"/>
    <w:rsid w:val="00192722"/>
    <w:rsid w:val="001941DE"/>
    <w:rsid w:val="001A26D8"/>
    <w:rsid w:val="001A3364"/>
    <w:rsid w:val="001A3B6C"/>
    <w:rsid w:val="001A4A4A"/>
    <w:rsid w:val="001A4BF6"/>
    <w:rsid w:val="001A7186"/>
    <w:rsid w:val="001B1184"/>
    <w:rsid w:val="001B11C5"/>
    <w:rsid w:val="001B40B6"/>
    <w:rsid w:val="001C3E6D"/>
    <w:rsid w:val="001C6BD7"/>
    <w:rsid w:val="001D0021"/>
    <w:rsid w:val="001D0B3F"/>
    <w:rsid w:val="001D19D3"/>
    <w:rsid w:val="001E21D6"/>
    <w:rsid w:val="001E24FB"/>
    <w:rsid w:val="001E384E"/>
    <w:rsid w:val="001F2E58"/>
    <w:rsid w:val="001F2EC7"/>
    <w:rsid w:val="001F332B"/>
    <w:rsid w:val="001F44FE"/>
    <w:rsid w:val="001F4525"/>
    <w:rsid w:val="001F526E"/>
    <w:rsid w:val="001F6E6C"/>
    <w:rsid w:val="001F77EB"/>
    <w:rsid w:val="00200B1B"/>
    <w:rsid w:val="00204718"/>
    <w:rsid w:val="00205529"/>
    <w:rsid w:val="00206AD5"/>
    <w:rsid w:val="00206E60"/>
    <w:rsid w:val="002129C6"/>
    <w:rsid w:val="00213F8B"/>
    <w:rsid w:val="002245DA"/>
    <w:rsid w:val="00225F23"/>
    <w:rsid w:val="002268F8"/>
    <w:rsid w:val="002303CF"/>
    <w:rsid w:val="002318EA"/>
    <w:rsid w:val="00231E64"/>
    <w:rsid w:val="00241816"/>
    <w:rsid w:val="002449BD"/>
    <w:rsid w:val="00245959"/>
    <w:rsid w:val="00247848"/>
    <w:rsid w:val="00251BAB"/>
    <w:rsid w:val="00260212"/>
    <w:rsid w:val="00264DBC"/>
    <w:rsid w:val="00273B29"/>
    <w:rsid w:val="00273DF7"/>
    <w:rsid w:val="00276014"/>
    <w:rsid w:val="002806B0"/>
    <w:rsid w:val="00280EF9"/>
    <w:rsid w:val="00280FA6"/>
    <w:rsid w:val="00281F00"/>
    <w:rsid w:val="002844C6"/>
    <w:rsid w:val="002849BD"/>
    <w:rsid w:val="00286381"/>
    <w:rsid w:val="00291340"/>
    <w:rsid w:val="00291386"/>
    <w:rsid w:val="00295D41"/>
    <w:rsid w:val="0029620B"/>
    <w:rsid w:val="00296E02"/>
    <w:rsid w:val="002A0B01"/>
    <w:rsid w:val="002A0FAA"/>
    <w:rsid w:val="002B0A98"/>
    <w:rsid w:val="002B1A55"/>
    <w:rsid w:val="002B3000"/>
    <w:rsid w:val="002B4370"/>
    <w:rsid w:val="002C2935"/>
    <w:rsid w:val="002C2DA8"/>
    <w:rsid w:val="002C572E"/>
    <w:rsid w:val="002D276F"/>
    <w:rsid w:val="002D4408"/>
    <w:rsid w:val="002D580A"/>
    <w:rsid w:val="002D5B18"/>
    <w:rsid w:val="002D60FB"/>
    <w:rsid w:val="002D7115"/>
    <w:rsid w:val="002D7D3F"/>
    <w:rsid w:val="002E1653"/>
    <w:rsid w:val="002E2442"/>
    <w:rsid w:val="002E36A0"/>
    <w:rsid w:val="002E391C"/>
    <w:rsid w:val="002F0C14"/>
    <w:rsid w:val="002F3AA2"/>
    <w:rsid w:val="002F71F6"/>
    <w:rsid w:val="002F7E4A"/>
    <w:rsid w:val="003001FF"/>
    <w:rsid w:val="00304F4B"/>
    <w:rsid w:val="0030791D"/>
    <w:rsid w:val="00310418"/>
    <w:rsid w:val="003105F1"/>
    <w:rsid w:val="00315E9D"/>
    <w:rsid w:val="003204A3"/>
    <w:rsid w:val="003210A8"/>
    <w:rsid w:val="003223CF"/>
    <w:rsid w:val="00322542"/>
    <w:rsid w:val="00324A9F"/>
    <w:rsid w:val="00326452"/>
    <w:rsid w:val="0033232F"/>
    <w:rsid w:val="003326DF"/>
    <w:rsid w:val="00332B25"/>
    <w:rsid w:val="00333D48"/>
    <w:rsid w:val="00334339"/>
    <w:rsid w:val="0034104F"/>
    <w:rsid w:val="0034192A"/>
    <w:rsid w:val="00342E4D"/>
    <w:rsid w:val="0034383A"/>
    <w:rsid w:val="00343A59"/>
    <w:rsid w:val="00346DA3"/>
    <w:rsid w:val="00347E29"/>
    <w:rsid w:val="003508E5"/>
    <w:rsid w:val="00356871"/>
    <w:rsid w:val="00357A11"/>
    <w:rsid w:val="00360CC5"/>
    <w:rsid w:val="00362250"/>
    <w:rsid w:val="00362950"/>
    <w:rsid w:val="0036548E"/>
    <w:rsid w:val="00365E1E"/>
    <w:rsid w:val="00370EDC"/>
    <w:rsid w:val="00372CE0"/>
    <w:rsid w:val="00373C10"/>
    <w:rsid w:val="00373C35"/>
    <w:rsid w:val="003778E6"/>
    <w:rsid w:val="003823D6"/>
    <w:rsid w:val="0038641C"/>
    <w:rsid w:val="0039014D"/>
    <w:rsid w:val="00390E48"/>
    <w:rsid w:val="00391DE6"/>
    <w:rsid w:val="00393303"/>
    <w:rsid w:val="00393E01"/>
    <w:rsid w:val="003944DD"/>
    <w:rsid w:val="00394FE3"/>
    <w:rsid w:val="003A2CE9"/>
    <w:rsid w:val="003A5E7E"/>
    <w:rsid w:val="003A6BD1"/>
    <w:rsid w:val="003B2053"/>
    <w:rsid w:val="003B372F"/>
    <w:rsid w:val="003B451B"/>
    <w:rsid w:val="003B67ED"/>
    <w:rsid w:val="003C301C"/>
    <w:rsid w:val="003C4401"/>
    <w:rsid w:val="003D08D5"/>
    <w:rsid w:val="003D42F9"/>
    <w:rsid w:val="003D4EC8"/>
    <w:rsid w:val="003E1BA2"/>
    <w:rsid w:val="003E527A"/>
    <w:rsid w:val="003E68BD"/>
    <w:rsid w:val="003F0238"/>
    <w:rsid w:val="00403CBE"/>
    <w:rsid w:val="00403EAF"/>
    <w:rsid w:val="004122AB"/>
    <w:rsid w:val="00412B47"/>
    <w:rsid w:val="0041357A"/>
    <w:rsid w:val="00413A47"/>
    <w:rsid w:val="004143E1"/>
    <w:rsid w:val="0041523B"/>
    <w:rsid w:val="00424A6B"/>
    <w:rsid w:val="00426416"/>
    <w:rsid w:val="0043092A"/>
    <w:rsid w:val="004309C8"/>
    <w:rsid w:val="00430F66"/>
    <w:rsid w:val="004329B9"/>
    <w:rsid w:val="00440F98"/>
    <w:rsid w:val="004433E8"/>
    <w:rsid w:val="004441EE"/>
    <w:rsid w:val="00445E6E"/>
    <w:rsid w:val="00450FE4"/>
    <w:rsid w:val="0045253A"/>
    <w:rsid w:val="00452CF5"/>
    <w:rsid w:val="00454700"/>
    <w:rsid w:val="00454F1A"/>
    <w:rsid w:val="00461B6F"/>
    <w:rsid w:val="0046778C"/>
    <w:rsid w:val="00467917"/>
    <w:rsid w:val="00471432"/>
    <w:rsid w:val="0047202D"/>
    <w:rsid w:val="004733CF"/>
    <w:rsid w:val="0047522F"/>
    <w:rsid w:val="00482370"/>
    <w:rsid w:val="004857B9"/>
    <w:rsid w:val="00486F6D"/>
    <w:rsid w:val="00491DB5"/>
    <w:rsid w:val="00492D20"/>
    <w:rsid w:val="00493308"/>
    <w:rsid w:val="00494853"/>
    <w:rsid w:val="00497050"/>
    <w:rsid w:val="004A0F1E"/>
    <w:rsid w:val="004A2F33"/>
    <w:rsid w:val="004B065E"/>
    <w:rsid w:val="004B36DE"/>
    <w:rsid w:val="004B437E"/>
    <w:rsid w:val="004B4CA5"/>
    <w:rsid w:val="004B530E"/>
    <w:rsid w:val="004B72FA"/>
    <w:rsid w:val="004C178E"/>
    <w:rsid w:val="004C33A7"/>
    <w:rsid w:val="004D1533"/>
    <w:rsid w:val="004D2FD4"/>
    <w:rsid w:val="004E0B37"/>
    <w:rsid w:val="004E12F6"/>
    <w:rsid w:val="004E24BC"/>
    <w:rsid w:val="004E25CA"/>
    <w:rsid w:val="004E2B8B"/>
    <w:rsid w:val="004E4CD0"/>
    <w:rsid w:val="004E533F"/>
    <w:rsid w:val="004E53F9"/>
    <w:rsid w:val="004F4085"/>
    <w:rsid w:val="004F47CE"/>
    <w:rsid w:val="005001AD"/>
    <w:rsid w:val="005055F3"/>
    <w:rsid w:val="00505BAC"/>
    <w:rsid w:val="00507D42"/>
    <w:rsid w:val="0051306A"/>
    <w:rsid w:val="0051316D"/>
    <w:rsid w:val="005138A8"/>
    <w:rsid w:val="00514CEC"/>
    <w:rsid w:val="00515FA8"/>
    <w:rsid w:val="00516F22"/>
    <w:rsid w:val="005225C9"/>
    <w:rsid w:val="00524D5A"/>
    <w:rsid w:val="00526357"/>
    <w:rsid w:val="0052675B"/>
    <w:rsid w:val="0052677E"/>
    <w:rsid w:val="005272D9"/>
    <w:rsid w:val="005278A3"/>
    <w:rsid w:val="00531DAB"/>
    <w:rsid w:val="00532A5A"/>
    <w:rsid w:val="00535A44"/>
    <w:rsid w:val="00537B84"/>
    <w:rsid w:val="00546683"/>
    <w:rsid w:val="0055016C"/>
    <w:rsid w:val="00552CE2"/>
    <w:rsid w:val="00555B12"/>
    <w:rsid w:val="00566621"/>
    <w:rsid w:val="00566A97"/>
    <w:rsid w:val="00570AC5"/>
    <w:rsid w:val="00570B4A"/>
    <w:rsid w:val="00572F4A"/>
    <w:rsid w:val="005739ED"/>
    <w:rsid w:val="00583093"/>
    <w:rsid w:val="005834FD"/>
    <w:rsid w:val="0058783C"/>
    <w:rsid w:val="00591F28"/>
    <w:rsid w:val="005920F6"/>
    <w:rsid w:val="00595B52"/>
    <w:rsid w:val="005A1CD2"/>
    <w:rsid w:val="005A227B"/>
    <w:rsid w:val="005A298D"/>
    <w:rsid w:val="005B1A3D"/>
    <w:rsid w:val="005B26C9"/>
    <w:rsid w:val="005B6A33"/>
    <w:rsid w:val="005C1F9A"/>
    <w:rsid w:val="005C33A8"/>
    <w:rsid w:val="005C552F"/>
    <w:rsid w:val="005C6556"/>
    <w:rsid w:val="005D1F98"/>
    <w:rsid w:val="005D504E"/>
    <w:rsid w:val="005D5D9E"/>
    <w:rsid w:val="005D635C"/>
    <w:rsid w:val="005E07C5"/>
    <w:rsid w:val="005E1921"/>
    <w:rsid w:val="005E218A"/>
    <w:rsid w:val="005E2261"/>
    <w:rsid w:val="005E264A"/>
    <w:rsid w:val="005E7C26"/>
    <w:rsid w:val="005F12FE"/>
    <w:rsid w:val="005F1860"/>
    <w:rsid w:val="005F52DF"/>
    <w:rsid w:val="005F58AF"/>
    <w:rsid w:val="005F5E5C"/>
    <w:rsid w:val="0060057C"/>
    <w:rsid w:val="00602503"/>
    <w:rsid w:val="00616B52"/>
    <w:rsid w:val="00616BAA"/>
    <w:rsid w:val="00622802"/>
    <w:rsid w:val="0062373C"/>
    <w:rsid w:val="00624136"/>
    <w:rsid w:val="00626F01"/>
    <w:rsid w:val="00630DAD"/>
    <w:rsid w:val="006351E2"/>
    <w:rsid w:val="00641299"/>
    <w:rsid w:val="00642E10"/>
    <w:rsid w:val="006435AC"/>
    <w:rsid w:val="00643DB4"/>
    <w:rsid w:val="00644C9C"/>
    <w:rsid w:val="006470C1"/>
    <w:rsid w:val="00647EAA"/>
    <w:rsid w:val="00655786"/>
    <w:rsid w:val="006710D0"/>
    <w:rsid w:val="00671BF9"/>
    <w:rsid w:val="00672F94"/>
    <w:rsid w:val="006760CF"/>
    <w:rsid w:val="00676D2D"/>
    <w:rsid w:val="00685FCD"/>
    <w:rsid w:val="0069142C"/>
    <w:rsid w:val="00696D00"/>
    <w:rsid w:val="00696DE6"/>
    <w:rsid w:val="006A04DD"/>
    <w:rsid w:val="006A1194"/>
    <w:rsid w:val="006A3D03"/>
    <w:rsid w:val="006B14D1"/>
    <w:rsid w:val="006B2C0F"/>
    <w:rsid w:val="006C0B5E"/>
    <w:rsid w:val="006C4C01"/>
    <w:rsid w:val="006C5F01"/>
    <w:rsid w:val="006C6176"/>
    <w:rsid w:val="006C6CE5"/>
    <w:rsid w:val="006C76DA"/>
    <w:rsid w:val="006C79B7"/>
    <w:rsid w:val="006C7A72"/>
    <w:rsid w:val="006D1F2B"/>
    <w:rsid w:val="006D278B"/>
    <w:rsid w:val="006D584F"/>
    <w:rsid w:val="006D5C25"/>
    <w:rsid w:val="006D6ADC"/>
    <w:rsid w:val="006E07EC"/>
    <w:rsid w:val="006E5715"/>
    <w:rsid w:val="006E6C65"/>
    <w:rsid w:val="006F5AB5"/>
    <w:rsid w:val="0070350A"/>
    <w:rsid w:val="00705680"/>
    <w:rsid w:val="00706960"/>
    <w:rsid w:val="00710CC4"/>
    <w:rsid w:val="007116AF"/>
    <w:rsid w:val="00712315"/>
    <w:rsid w:val="00712CF6"/>
    <w:rsid w:val="007135DE"/>
    <w:rsid w:val="0071379D"/>
    <w:rsid w:val="0071609A"/>
    <w:rsid w:val="00720A71"/>
    <w:rsid w:val="00721EE1"/>
    <w:rsid w:val="0072203D"/>
    <w:rsid w:val="00724283"/>
    <w:rsid w:val="00730DA7"/>
    <w:rsid w:val="00734137"/>
    <w:rsid w:val="00736051"/>
    <w:rsid w:val="00736D09"/>
    <w:rsid w:val="00736F08"/>
    <w:rsid w:val="00741E1D"/>
    <w:rsid w:val="00742373"/>
    <w:rsid w:val="0074568C"/>
    <w:rsid w:val="00746BB3"/>
    <w:rsid w:val="00747471"/>
    <w:rsid w:val="007479B0"/>
    <w:rsid w:val="007505D2"/>
    <w:rsid w:val="007524CE"/>
    <w:rsid w:val="0075489F"/>
    <w:rsid w:val="00757178"/>
    <w:rsid w:val="00757431"/>
    <w:rsid w:val="007608AB"/>
    <w:rsid w:val="00761DAF"/>
    <w:rsid w:val="007621BD"/>
    <w:rsid w:val="00767550"/>
    <w:rsid w:val="007677A7"/>
    <w:rsid w:val="00771BAA"/>
    <w:rsid w:val="0077482D"/>
    <w:rsid w:val="0077755A"/>
    <w:rsid w:val="0077795B"/>
    <w:rsid w:val="00781E9D"/>
    <w:rsid w:val="00790CDB"/>
    <w:rsid w:val="00796EE6"/>
    <w:rsid w:val="007A0B92"/>
    <w:rsid w:val="007A3D36"/>
    <w:rsid w:val="007A6047"/>
    <w:rsid w:val="007A6570"/>
    <w:rsid w:val="007A6D23"/>
    <w:rsid w:val="007B01A2"/>
    <w:rsid w:val="007B044C"/>
    <w:rsid w:val="007B3159"/>
    <w:rsid w:val="007B6F25"/>
    <w:rsid w:val="007B7734"/>
    <w:rsid w:val="007C0CE1"/>
    <w:rsid w:val="007C1062"/>
    <w:rsid w:val="007C1587"/>
    <w:rsid w:val="007C1B04"/>
    <w:rsid w:val="007C388A"/>
    <w:rsid w:val="007D05B1"/>
    <w:rsid w:val="007D1B8B"/>
    <w:rsid w:val="007D5790"/>
    <w:rsid w:val="007D6936"/>
    <w:rsid w:val="007D6E82"/>
    <w:rsid w:val="007E17E8"/>
    <w:rsid w:val="007E6EB2"/>
    <w:rsid w:val="007E71F7"/>
    <w:rsid w:val="007F0C6D"/>
    <w:rsid w:val="007F1E58"/>
    <w:rsid w:val="007F3034"/>
    <w:rsid w:val="007F36AF"/>
    <w:rsid w:val="007F61BC"/>
    <w:rsid w:val="007F7B3F"/>
    <w:rsid w:val="0080013D"/>
    <w:rsid w:val="0080105A"/>
    <w:rsid w:val="00801B94"/>
    <w:rsid w:val="00803723"/>
    <w:rsid w:val="00810060"/>
    <w:rsid w:val="00810ED4"/>
    <w:rsid w:val="00814783"/>
    <w:rsid w:val="008222E2"/>
    <w:rsid w:val="008238B2"/>
    <w:rsid w:val="008304FC"/>
    <w:rsid w:val="00832A02"/>
    <w:rsid w:val="00833207"/>
    <w:rsid w:val="00836617"/>
    <w:rsid w:val="008402A5"/>
    <w:rsid w:val="00840DDD"/>
    <w:rsid w:val="0084257F"/>
    <w:rsid w:val="008428FF"/>
    <w:rsid w:val="00853086"/>
    <w:rsid w:val="00854C09"/>
    <w:rsid w:val="0085604C"/>
    <w:rsid w:val="0086518D"/>
    <w:rsid w:val="00867971"/>
    <w:rsid w:val="008712C0"/>
    <w:rsid w:val="00873249"/>
    <w:rsid w:val="008737FB"/>
    <w:rsid w:val="00876ABB"/>
    <w:rsid w:val="00877EBF"/>
    <w:rsid w:val="008854E4"/>
    <w:rsid w:val="00887F4D"/>
    <w:rsid w:val="008A256B"/>
    <w:rsid w:val="008A424D"/>
    <w:rsid w:val="008A6896"/>
    <w:rsid w:val="008B0C88"/>
    <w:rsid w:val="008C0433"/>
    <w:rsid w:val="008C0B1D"/>
    <w:rsid w:val="008C14AA"/>
    <w:rsid w:val="008C2903"/>
    <w:rsid w:val="008C3339"/>
    <w:rsid w:val="008C402E"/>
    <w:rsid w:val="008C456B"/>
    <w:rsid w:val="008C4A72"/>
    <w:rsid w:val="008C77EE"/>
    <w:rsid w:val="008D08F8"/>
    <w:rsid w:val="008D10CD"/>
    <w:rsid w:val="008D12BB"/>
    <w:rsid w:val="008D19CA"/>
    <w:rsid w:val="008D6185"/>
    <w:rsid w:val="008D6564"/>
    <w:rsid w:val="008E0FCE"/>
    <w:rsid w:val="008E4D1D"/>
    <w:rsid w:val="008E600F"/>
    <w:rsid w:val="008E66BA"/>
    <w:rsid w:val="008F22DD"/>
    <w:rsid w:val="008F41C5"/>
    <w:rsid w:val="008F79B9"/>
    <w:rsid w:val="00901450"/>
    <w:rsid w:val="009019F5"/>
    <w:rsid w:val="00903484"/>
    <w:rsid w:val="00903FED"/>
    <w:rsid w:val="00904976"/>
    <w:rsid w:val="00907112"/>
    <w:rsid w:val="009142ED"/>
    <w:rsid w:val="00914869"/>
    <w:rsid w:val="00917D9E"/>
    <w:rsid w:val="0092129E"/>
    <w:rsid w:val="00922014"/>
    <w:rsid w:val="009262A2"/>
    <w:rsid w:val="009263E2"/>
    <w:rsid w:val="00930D19"/>
    <w:rsid w:val="00931D75"/>
    <w:rsid w:val="0093296D"/>
    <w:rsid w:val="00935511"/>
    <w:rsid w:val="00935DFA"/>
    <w:rsid w:val="009362A4"/>
    <w:rsid w:val="00937824"/>
    <w:rsid w:val="00943926"/>
    <w:rsid w:val="0094453E"/>
    <w:rsid w:val="00945A7E"/>
    <w:rsid w:val="00946F72"/>
    <w:rsid w:val="00947E1C"/>
    <w:rsid w:val="00950C98"/>
    <w:rsid w:val="00950D23"/>
    <w:rsid w:val="00952B96"/>
    <w:rsid w:val="0095675D"/>
    <w:rsid w:val="00956A00"/>
    <w:rsid w:val="009626C5"/>
    <w:rsid w:val="00963034"/>
    <w:rsid w:val="009643EC"/>
    <w:rsid w:val="00966468"/>
    <w:rsid w:val="00970C6C"/>
    <w:rsid w:val="00971521"/>
    <w:rsid w:val="0097199B"/>
    <w:rsid w:val="00971D4F"/>
    <w:rsid w:val="00973461"/>
    <w:rsid w:val="00975395"/>
    <w:rsid w:val="00976D81"/>
    <w:rsid w:val="0098108A"/>
    <w:rsid w:val="00982598"/>
    <w:rsid w:val="00984743"/>
    <w:rsid w:val="00987AAD"/>
    <w:rsid w:val="009909F3"/>
    <w:rsid w:val="009919C4"/>
    <w:rsid w:val="009933F9"/>
    <w:rsid w:val="009948EC"/>
    <w:rsid w:val="00996D59"/>
    <w:rsid w:val="009A0354"/>
    <w:rsid w:val="009A3FC2"/>
    <w:rsid w:val="009B3246"/>
    <w:rsid w:val="009D15D6"/>
    <w:rsid w:val="009D1E7F"/>
    <w:rsid w:val="009D3248"/>
    <w:rsid w:val="009D3FC2"/>
    <w:rsid w:val="009D50F9"/>
    <w:rsid w:val="009E3E62"/>
    <w:rsid w:val="009E421A"/>
    <w:rsid w:val="009E6CCA"/>
    <w:rsid w:val="009F0D4A"/>
    <w:rsid w:val="009F224B"/>
    <w:rsid w:val="009F2366"/>
    <w:rsid w:val="009F26C3"/>
    <w:rsid w:val="00A00416"/>
    <w:rsid w:val="00A05545"/>
    <w:rsid w:val="00A10283"/>
    <w:rsid w:val="00A1337C"/>
    <w:rsid w:val="00A1684B"/>
    <w:rsid w:val="00A2073E"/>
    <w:rsid w:val="00A21D6F"/>
    <w:rsid w:val="00A23B6B"/>
    <w:rsid w:val="00A24BBA"/>
    <w:rsid w:val="00A258BF"/>
    <w:rsid w:val="00A26CD4"/>
    <w:rsid w:val="00A272F8"/>
    <w:rsid w:val="00A30108"/>
    <w:rsid w:val="00A30693"/>
    <w:rsid w:val="00A32ECB"/>
    <w:rsid w:val="00A336B9"/>
    <w:rsid w:val="00A40064"/>
    <w:rsid w:val="00A40770"/>
    <w:rsid w:val="00A43EDA"/>
    <w:rsid w:val="00A44133"/>
    <w:rsid w:val="00A51884"/>
    <w:rsid w:val="00A520B3"/>
    <w:rsid w:val="00A525E7"/>
    <w:rsid w:val="00A53110"/>
    <w:rsid w:val="00A5340D"/>
    <w:rsid w:val="00A57BB5"/>
    <w:rsid w:val="00A66BB9"/>
    <w:rsid w:val="00A67814"/>
    <w:rsid w:val="00A729CF"/>
    <w:rsid w:val="00A86C09"/>
    <w:rsid w:val="00A86FA8"/>
    <w:rsid w:val="00A87BBA"/>
    <w:rsid w:val="00A9295E"/>
    <w:rsid w:val="00A92DC1"/>
    <w:rsid w:val="00A96420"/>
    <w:rsid w:val="00AA0C04"/>
    <w:rsid w:val="00AA0C21"/>
    <w:rsid w:val="00AA11BB"/>
    <w:rsid w:val="00AA1DD4"/>
    <w:rsid w:val="00AA3686"/>
    <w:rsid w:val="00AA71CF"/>
    <w:rsid w:val="00AB4354"/>
    <w:rsid w:val="00AB4EE6"/>
    <w:rsid w:val="00AB570A"/>
    <w:rsid w:val="00AB5CAE"/>
    <w:rsid w:val="00AB650C"/>
    <w:rsid w:val="00AB70A6"/>
    <w:rsid w:val="00AB799B"/>
    <w:rsid w:val="00AC0151"/>
    <w:rsid w:val="00AC0E79"/>
    <w:rsid w:val="00AC36D0"/>
    <w:rsid w:val="00AC3761"/>
    <w:rsid w:val="00AC4D74"/>
    <w:rsid w:val="00AC588D"/>
    <w:rsid w:val="00AC61E7"/>
    <w:rsid w:val="00AC7EC8"/>
    <w:rsid w:val="00AD75A2"/>
    <w:rsid w:val="00AE06E4"/>
    <w:rsid w:val="00AE0BCB"/>
    <w:rsid w:val="00AE4121"/>
    <w:rsid w:val="00AE4F61"/>
    <w:rsid w:val="00AE5608"/>
    <w:rsid w:val="00AE6212"/>
    <w:rsid w:val="00AF0355"/>
    <w:rsid w:val="00AF130F"/>
    <w:rsid w:val="00AF274D"/>
    <w:rsid w:val="00AF3294"/>
    <w:rsid w:val="00AF5C85"/>
    <w:rsid w:val="00AF5F0F"/>
    <w:rsid w:val="00AF681C"/>
    <w:rsid w:val="00AF6DB0"/>
    <w:rsid w:val="00AF7C1A"/>
    <w:rsid w:val="00B04835"/>
    <w:rsid w:val="00B07331"/>
    <w:rsid w:val="00B0751A"/>
    <w:rsid w:val="00B10486"/>
    <w:rsid w:val="00B12EEA"/>
    <w:rsid w:val="00B12F44"/>
    <w:rsid w:val="00B1571B"/>
    <w:rsid w:val="00B21ECA"/>
    <w:rsid w:val="00B25B71"/>
    <w:rsid w:val="00B25B9C"/>
    <w:rsid w:val="00B26F47"/>
    <w:rsid w:val="00B273D9"/>
    <w:rsid w:val="00B276F4"/>
    <w:rsid w:val="00B3053B"/>
    <w:rsid w:val="00B305E3"/>
    <w:rsid w:val="00B31675"/>
    <w:rsid w:val="00B35C04"/>
    <w:rsid w:val="00B41593"/>
    <w:rsid w:val="00B4270D"/>
    <w:rsid w:val="00B43045"/>
    <w:rsid w:val="00B43BF5"/>
    <w:rsid w:val="00B46E08"/>
    <w:rsid w:val="00B47469"/>
    <w:rsid w:val="00B509FA"/>
    <w:rsid w:val="00B57044"/>
    <w:rsid w:val="00B57B64"/>
    <w:rsid w:val="00B62222"/>
    <w:rsid w:val="00B6477E"/>
    <w:rsid w:val="00B64A45"/>
    <w:rsid w:val="00B64FB2"/>
    <w:rsid w:val="00B66225"/>
    <w:rsid w:val="00B81BB2"/>
    <w:rsid w:val="00B82008"/>
    <w:rsid w:val="00B82322"/>
    <w:rsid w:val="00B85205"/>
    <w:rsid w:val="00B87B41"/>
    <w:rsid w:val="00B95F9F"/>
    <w:rsid w:val="00B97ED4"/>
    <w:rsid w:val="00BA0131"/>
    <w:rsid w:val="00BA0E7B"/>
    <w:rsid w:val="00BA48F1"/>
    <w:rsid w:val="00BA54A6"/>
    <w:rsid w:val="00BA5943"/>
    <w:rsid w:val="00BA59AF"/>
    <w:rsid w:val="00BB1988"/>
    <w:rsid w:val="00BB511B"/>
    <w:rsid w:val="00BB5F80"/>
    <w:rsid w:val="00BB74E6"/>
    <w:rsid w:val="00BC066F"/>
    <w:rsid w:val="00BC08CB"/>
    <w:rsid w:val="00BC144E"/>
    <w:rsid w:val="00BC4067"/>
    <w:rsid w:val="00BC4704"/>
    <w:rsid w:val="00BC5BD3"/>
    <w:rsid w:val="00BD02C7"/>
    <w:rsid w:val="00BE4158"/>
    <w:rsid w:val="00BE68B0"/>
    <w:rsid w:val="00BF0E22"/>
    <w:rsid w:val="00BF3C1C"/>
    <w:rsid w:val="00BF5783"/>
    <w:rsid w:val="00BF5B6A"/>
    <w:rsid w:val="00BF6FD0"/>
    <w:rsid w:val="00C006ED"/>
    <w:rsid w:val="00C00811"/>
    <w:rsid w:val="00C0428B"/>
    <w:rsid w:val="00C04D7B"/>
    <w:rsid w:val="00C05FBC"/>
    <w:rsid w:val="00C14BEF"/>
    <w:rsid w:val="00C17373"/>
    <w:rsid w:val="00C228C8"/>
    <w:rsid w:val="00C240C1"/>
    <w:rsid w:val="00C24828"/>
    <w:rsid w:val="00C2591F"/>
    <w:rsid w:val="00C25E17"/>
    <w:rsid w:val="00C26F47"/>
    <w:rsid w:val="00C33F39"/>
    <w:rsid w:val="00C34F0B"/>
    <w:rsid w:val="00C36478"/>
    <w:rsid w:val="00C40F8E"/>
    <w:rsid w:val="00C41EC5"/>
    <w:rsid w:val="00C42007"/>
    <w:rsid w:val="00C52210"/>
    <w:rsid w:val="00C52603"/>
    <w:rsid w:val="00C5447F"/>
    <w:rsid w:val="00C5719B"/>
    <w:rsid w:val="00C57C6A"/>
    <w:rsid w:val="00C57EE5"/>
    <w:rsid w:val="00C61189"/>
    <w:rsid w:val="00C630A9"/>
    <w:rsid w:val="00C63489"/>
    <w:rsid w:val="00C6682D"/>
    <w:rsid w:val="00C66A50"/>
    <w:rsid w:val="00C70332"/>
    <w:rsid w:val="00C7547D"/>
    <w:rsid w:val="00C7580E"/>
    <w:rsid w:val="00C76804"/>
    <w:rsid w:val="00C773F4"/>
    <w:rsid w:val="00C8597E"/>
    <w:rsid w:val="00C87F3E"/>
    <w:rsid w:val="00C91894"/>
    <w:rsid w:val="00C918DD"/>
    <w:rsid w:val="00C93E12"/>
    <w:rsid w:val="00C95B4C"/>
    <w:rsid w:val="00C95F94"/>
    <w:rsid w:val="00C962AA"/>
    <w:rsid w:val="00CA1E07"/>
    <w:rsid w:val="00CA2893"/>
    <w:rsid w:val="00CA4C3A"/>
    <w:rsid w:val="00CB3D65"/>
    <w:rsid w:val="00CB48E8"/>
    <w:rsid w:val="00CC1D3A"/>
    <w:rsid w:val="00CC714C"/>
    <w:rsid w:val="00CC74EC"/>
    <w:rsid w:val="00CD1CDE"/>
    <w:rsid w:val="00CD1F79"/>
    <w:rsid w:val="00CD3AB0"/>
    <w:rsid w:val="00CD4A66"/>
    <w:rsid w:val="00CD657A"/>
    <w:rsid w:val="00CE2449"/>
    <w:rsid w:val="00CF1962"/>
    <w:rsid w:val="00CF4DE1"/>
    <w:rsid w:val="00CF4FCE"/>
    <w:rsid w:val="00CF71BE"/>
    <w:rsid w:val="00D04944"/>
    <w:rsid w:val="00D059A5"/>
    <w:rsid w:val="00D07B92"/>
    <w:rsid w:val="00D13039"/>
    <w:rsid w:val="00D14159"/>
    <w:rsid w:val="00D14CFA"/>
    <w:rsid w:val="00D150F0"/>
    <w:rsid w:val="00D15351"/>
    <w:rsid w:val="00D46ACF"/>
    <w:rsid w:val="00D514EF"/>
    <w:rsid w:val="00D51ED2"/>
    <w:rsid w:val="00D52928"/>
    <w:rsid w:val="00D536F0"/>
    <w:rsid w:val="00D57BD4"/>
    <w:rsid w:val="00D638AD"/>
    <w:rsid w:val="00D64917"/>
    <w:rsid w:val="00D656C4"/>
    <w:rsid w:val="00D703CB"/>
    <w:rsid w:val="00D711BB"/>
    <w:rsid w:val="00D746E6"/>
    <w:rsid w:val="00D74F43"/>
    <w:rsid w:val="00D8039E"/>
    <w:rsid w:val="00D81E60"/>
    <w:rsid w:val="00D84C3E"/>
    <w:rsid w:val="00D85B97"/>
    <w:rsid w:val="00D8601A"/>
    <w:rsid w:val="00D87BC3"/>
    <w:rsid w:val="00D966E7"/>
    <w:rsid w:val="00D97EDA"/>
    <w:rsid w:val="00DA2305"/>
    <w:rsid w:val="00DA3FD1"/>
    <w:rsid w:val="00DA60BE"/>
    <w:rsid w:val="00DA6D2D"/>
    <w:rsid w:val="00DB6582"/>
    <w:rsid w:val="00DB6D7C"/>
    <w:rsid w:val="00DC173F"/>
    <w:rsid w:val="00DC1F27"/>
    <w:rsid w:val="00DC502F"/>
    <w:rsid w:val="00DD05D2"/>
    <w:rsid w:val="00DD126B"/>
    <w:rsid w:val="00DD32A6"/>
    <w:rsid w:val="00DD3CE5"/>
    <w:rsid w:val="00DD7E9F"/>
    <w:rsid w:val="00DE44C3"/>
    <w:rsid w:val="00DE548B"/>
    <w:rsid w:val="00DF34A4"/>
    <w:rsid w:val="00DF4FF0"/>
    <w:rsid w:val="00DF7ECC"/>
    <w:rsid w:val="00E02341"/>
    <w:rsid w:val="00E03F8E"/>
    <w:rsid w:val="00E077D2"/>
    <w:rsid w:val="00E1563D"/>
    <w:rsid w:val="00E2089B"/>
    <w:rsid w:val="00E20994"/>
    <w:rsid w:val="00E24CB9"/>
    <w:rsid w:val="00E30B5C"/>
    <w:rsid w:val="00E31AD3"/>
    <w:rsid w:val="00E337DE"/>
    <w:rsid w:val="00E366E6"/>
    <w:rsid w:val="00E3763D"/>
    <w:rsid w:val="00E40E53"/>
    <w:rsid w:val="00E4378D"/>
    <w:rsid w:val="00E4729A"/>
    <w:rsid w:val="00E47BB9"/>
    <w:rsid w:val="00E53FA1"/>
    <w:rsid w:val="00E55798"/>
    <w:rsid w:val="00E570E3"/>
    <w:rsid w:val="00E57280"/>
    <w:rsid w:val="00E57739"/>
    <w:rsid w:val="00E6127C"/>
    <w:rsid w:val="00E64E66"/>
    <w:rsid w:val="00E6794C"/>
    <w:rsid w:val="00E67D0C"/>
    <w:rsid w:val="00E71565"/>
    <w:rsid w:val="00E7232C"/>
    <w:rsid w:val="00E74EA9"/>
    <w:rsid w:val="00E80331"/>
    <w:rsid w:val="00E851AF"/>
    <w:rsid w:val="00E874A2"/>
    <w:rsid w:val="00E91C54"/>
    <w:rsid w:val="00E93171"/>
    <w:rsid w:val="00E944E9"/>
    <w:rsid w:val="00E9584D"/>
    <w:rsid w:val="00E9740A"/>
    <w:rsid w:val="00EA0D0D"/>
    <w:rsid w:val="00EA19B6"/>
    <w:rsid w:val="00EA27B3"/>
    <w:rsid w:val="00EA3619"/>
    <w:rsid w:val="00EA3BFB"/>
    <w:rsid w:val="00EA5CF5"/>
    <w:rsid w:val="00EB06E9"/>
    <w:rsid w:val="00EB129B"/>
    <w:rsid w:val="00EB36EC"/>
    <w:rsid w:val="00EB714D"/>
    <w:rsid w:val="00EC06A3"/>
    <w:rsid w:val="00EC2E72"/>
    <w:rsid w:val="00EC66F3"/>
    <w:rsid w:val="00EC7EFE"/>
    <w:rsid w:val="00ED252A"/>
    <w:rsid w:val="00ED413C"/>
    <w:rsid w:val="00ED5C6F"/>
    <w:rsid w:val="00EE59E3"/>
    <w:rsid w:val="00EE621F"/>
    <w:rsid w:val="00EE7A0F"/>
    <w:rsid w:val="00EF08D8"/>
    <w:rsid w:val="00EF21F7"/>
    <w:rsid w:val="00EF35DE"/>
    <w:rsid w:val="00EF6BE2"/>
    <w:rsid w:val="00F00021"/>
    <w:rsid w:val="00F03ED7"/>
    <w:rsid w:val="00F05D49"/>
    <w:rsid w:val="00F06912"/>
    <w:rsid w:val="00F10AE3"/>
    <w:rsid w:val="00F14F42"/>
    <w:rsid w:val="00F151AC"/>
    <w:rsid w:val="00F155F9"/>
    <w:rsid w:val="00F160D1"/>
    <w:rsid w:val="00F2000D"/>
    <w:rsid w:val="00F2211B"/>
    <w:rsid w:val="00F25C03"/>
    <w:rsid w:val="00F27AA4"/>
    <w:rsid w:val="00F27E9D"/>
    <w:rsid w:val="00F31327"/>
    <w:rsid w:val="00F31DD8"/>
    <w:rsid w:val="00F32A15"/>
    <w:rsid w:val="00F32BC6"/>
    <w:rsid w:val="00F45CEA"/>
    <w:rsid w:val="00F4700E"/>
    <w:rsid w:val="00F51A38"/>
    <w:rsid w:val="00F5249F"/>
    <w:rsid w:val="00F534AD"/>
    <w:rsid w:val="00F55380"/>
    <w:rsid w:val="00F56361"/>
    <w:rsid w:val="00F60DCC"/>
    <w:rsid w:val="00F6119F"/>
    <w:rsid w:val="00F634BD"/>
    <w:rsid w:val="00F66059"/>
    <w:rsid w:val="00F74158"/>
    <w:rsid w:val="00F76D17"/>
    <w:rsid w:val="00F77BF0"/>
    <w:rsid w:val="00F81438"/>
    <w:rsid w:val="00F8373D"/>
    <w:rsid w:val="00F8532F"/>
    <w:rsid w:val="00F86292"/>
    <w:rsid w:val="00F93455"/>
    <w:rsid w:val="00F94B4B"/>
    <w:rsid w:val="00F9581A"/>
    <w:rsid w:val="00F96636"/>
    <w:rsid w:val="00FA0F98"/>
    <w:rsid w:val="00FA13D1"/>
    <w:rsid w:val="00FA4CFD"/>
    <w:rsid w:val="00FB06F2"/>
    <w:rsid w:val="00FB0F23"/>
    <w:rsid w:val="00FB47E9"/>
    <w:rsid w:val="00FB4EB7"/>
    <w:rsid w:val="00FB5DE3"/>
    <w:rsid w:val="00FB6E21"/>
    <w:rsid w:val="00FC1BBF"/>
    <w:rsid w:val="00FC22E4"/>
    <w:rsid w:val="00FC2EA6"/>
    <w:rsid w:val="00FD0147"/>
    <w:rsid w:val="00FD3CCC"/>
    <w:rsid w:val="00FD441A"/>
    <w:rsid w:val="00FD78B0"/>
    <w:rsid w:val="00FD7DBA"/>
    <w:rsid w:val="00FE33B8"/>
    <w:rsid w:val="00FE4DD3"/>
    <w:rsid w:val="00FE5F03"/>
    <w:rsid w:val="00FF0BB5"/>
    <w:rsid w:val="00FF31D2"/>
    <w:rsid w:val="00FF78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E4DA072"/>
  <w15:chartTrackingRefBased/>
  <w15:docId w15:val="{2DB81579-79E5-443B-AF7A-D42024965B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Theme="minorEastAsia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4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06912"/>
    <w:pPr>
      <w:spacing w:after="120"/>
    </w:pPr>
    <w:rPr>
      <w:rFonts w:ascii="Times New Roman" w:hAnsi="Times New Roman"/>
      <w:sz w:val="28"/>
      <w:szCs w:val="28"/>
      <w:lang w:eastAsia="en-US"/>
    </w:rPr>
  </w:style>
  <w:style w:type="paragraph" w:styleId="1">
    <w:name w:val="heading 1"/>
    <w:basedOn w:val="a1"/>
    <w:next w:val="a1"/>
    <w:link w:val="10"/>
    <w:uiPriority w:val="9"/>
    <w:qFormat/>
    <w:rsid w:val="00F06912"/>
    <w:pPr>
      <w:keepNext/>
      <w:keepLines/>
      <w:tabs>
        <w:tab w:val="left" w:pos="426"/>
      </w:tabs>
      <w:spacing w:after="200" w:line="360" w:lineRule="auto"/>
      <w:outlineLvl w:val="0"/>
    </w:pPr>
    <w:rPr>
      <w:rFonts w:eastAsia="Times New Roman"/>
      <w:b/>
      <w:bCs/>
      <w:lang w:eastAsia="ru-RU"/>
    </w:rPr>
  </w:style>
  <w:style w:type="paragraph" w:styleId="2">
    <w:name w:val="heading 2"/>
    <w:basedOn w:val="a1"/>
    <w:next w:val="a1"/>
    <w:link w:val="20"/>
    <w:uiPriority w:val="9"/>
    <w:unhideWhenUsed/>
    <w:qFormat/>
    <w:rsid w:val="00903FED"/>
    <w:pPr>
      <w:keepNext/>
      <w:keepLines/>
      <w:spacing w:before="40" w:after="240" w:line="360" w:lineRule="auto"/>
      <w:ind w:firstLine="709"/>
      <w:outlineLvl w:val="1"/>
    </w:pPr>
    <w:rPr>
      <w:rFonts w:eastAsiaTheme="majorEastAsia"/>
      <w:b/>
      <w:szCs w:val="26"/>
    </w:rPr>
  </w:style>
  <w:style w:type="paragraph" w:styleId="3">
    <w:name w:val="heading 3"/>
    <w:basedOn w:val="a1"/>
    <w:next w:val="a1"/>
    <w:link w:val="30"/>
    <w:uiPriority w:val="9"/>
    <w:unhideWhenUsed/>
    <w:qFormat/>
    <w:rsid w:val="00952B9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customStyle="1" w:styleId="Default">
    <w:name w:val="Default"/>
    <w:uiPriority w:val="12"/>
    <w:rsid w:val="00E1563D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eastAsia="en-US"/>
    </w:rPr>
  </w:style>
  <w:style w:type="character" w:customStyle="1" w:styleId="apple-converted-space">
    <w:name w:val="apple-converted-space"/>
    <w:basedOn w:val="a2"/>
    <w:uiPriority w:val="99"/>
    <w:rsid w:val="0097199B"/>
  </w:style>
  <w:style w:type="character" w:styleId="a5">
    <w:name w:val="Hyperlink"/>
    <w:uiPriority w:val="99"/>
    <w:unhideWhenUsed/>
    <w:rsid w:val="0097199B"/>
    <w:rPr>
      <w:color w:val="0000FF"/>
      <w:u w:val="single"/>
    </w:rPr>
  </w:style>
  <w:style w:type="paragraph" w:styleId="a6">
    <w:name w:val="Balloon Text"/>
    <w:basedOn w:val="a1"/>
    <w:link w:val="a7"/>
    <w:uiPriority w:val="99"/>
    <w:semiHidden/>
    <w:rsid w:val="00720A71"/>
    <w:pPr>
      <w:widowControl w:val="0"/>
      <w:autoSpaceDE w:val="0"/>
      <w:autoSpaceDN w:val="0"/>
      <w:adjustRightInd w:val="0"/>
      <w:spacing w:after="0"/>
    </w:pPr>
    <w:rPr>
      <w:rFonts w:ascii="Tahoma" w:eastAsia="Times New Roman" w:hAnsi="Tahoma"/>
      <w:sz w:val="16"/>
      <w:szCs w:val="16"/>
      <w:lang w:val="x-none" w:eastAsia="ru-RU"/>
    </w:rPr>
  </w:style>
  <w:style w:type="character" w:customStyle="1" w:styleId="a7">
    <w:name w:val="批注框文本 字符"/>
    <w:link w:val="a6"/>
    <w:uiPriority w:val="99"/>
    <w:semiHidden/>
    <w:rsid w:val="00720A71"/>
    <w:rPr>
      <w:rFonts w:ascii="Tahoma" w:eastAsia="Times New Roman" w:hAnsi="Tahoma" w:cs="Tahoma"/>
      <w:sz w:val="16"/>
      <w:szCs w:val="16"/>
      <w:lang w:eastAsia="ru-RU"/>
    </w:rPr>
  </w:style>
  <w:style w:type="paragraph" w:styleId="a8">
    <w:name w:val="List Paragraph"/>
    <w:basedOn w:val="a1"/>
    <w:uiPriority w:val="34"/>
    <w:qFormat/>
    <w:rsid w:val="00720A71"/>
    <w:pPr>
      <w:ind w:left="720"/>
      <w:contextualSpacing/>
    </w:pPr>
  </w:style>
  <w:style w:type="paragraph" w:styleId="a9">
    <w:name w:val="Body Text Indent"/>
    <w:basedOn w:val="a1"/>
    <w:link w:val="aa"/>
    <w:uiPriority w:val="99"/>
    <w:semiHidden/>
    <w:unhideWhenUsed/>
    <w:rsid w:val="002D7115"/>
    <w:pPr>
      <w:ind w:left="283"/>
    </w:pPr>
  </w:style>
  <w:style w:type="character" w:customStyle="1" w:styleId="aa">
    <w:name w:val="正文文本缩进 字符"/>
    <w:basedOn w:val="a2"/>
    <w:link w:val="a9"/>
    <w:uiPriority w:val="99"/>
    <w:semiHidden/>
    <w:rsid w:val="002D7115"/>
  </w:style>
  <w:style w:type="paragraph" w:styleId="ab">
    <w:name w:val="footer"/>
    <w:basedOn w:val="a1"/>
    <w:link w:val="ac"/>
    <w:uiPriority w:val="99"/>
    <w:rsid w:val="001A26D8"/>
    <w:pPr>
      <w:tabs>
        <w:tab w:val="center" w:pos="4677"/>
        <w:tab w:val="right" w:pos="9355"/>
      </w:tabs>
      <w:spacing w:after="0"/>
    </w:pPr>
    <w:rPr>
      <w:rFonts w:eastAsia="Times New Roman"/>
      <w:color w:val="000000"/>
      <w:sz w:val="24"/>
      <w:szCs w:val="24"/>
      <w:lang w:eastAsia="ru-RU"/>
    </w:rPr>
  </w:style>
  <w:style w:type="character" w:customStyle="1" w:styleId="ac">
    <w:name w:val="页脚 字符"/>
    <w:link w:val="ab"/>
    <w:uiPriority w:val="99"/>
    <w:rsid w:val="001A26D8"/>
    <w:rPr>
      <w:rFonts w:ascii="Times New Roman" w:eastAsia="Times New Roman" w:hAnsi="Times New Roman"/>
      <w:color w:val="000000"/>
      <w:sz w:val="24"/>
      <w:szCs w:val="24"/>
    </w:rPr>
  </w:style>
  <w:style w:type="paragraph" w:styleId="ad">
    <w:name w:val="Body Text"/>
    <w:basedOn w:val="a1"/>
    <w:link w:val="ae"/>
    <w:uiPriority w:val="99"/>
    <w:semiHidden/>
    <w:unhideWhenUsed/>
    <w:rsid w:val="001A26D8"/>
  </w:style>
  <w:style w:type="character" w:customStyle="1" w:styleId="ae">
    <w:name w:val="正文文本 字符"/>
    <w:link w:val="ad"/>
    <w:uiPriority w:val="99"/>
    <w:semiHidden/>
    <w:rsid w:val="001A26D8"/>
    <w:rPr>
      <w:sz w:val="22"/>
      <w:szCs w:val="22"/>
      <w:lang w:eastAsia="en-US"/>
    </w:rPr>
  </w:style>
  <w:style w:type="paragraph" w:styleId="af">
    <w:name w:val="header"/>
    <w:basedOn w:val="a1"/>
    <w:link w:val="af0"/>
    <w:uiPriority w:val="99"/>
    <w:unhideWhenUsed/>
    <w:rsid w:val="0006392D"/>
    <w:pPr>
      <w:tabs>
        <w:tab w:val="center" w:pos="4677"/>
        <w:tab w:val="right" w:pos="9355"/>
      </w:tabs>
    </w:pPr>
  </w:style>
  <w:style w:type="character" w:customStyle="1" w:styleId="af0">
    <w:name w:val="页眉 字符"/>
    <w:link w:val="af"/>
    <w:uiPriority w:val="99"/>
    <w:rsid w:val="0006392D"/>
    <w:rPr>
      <w:sz w:val="22"/>
      <w:szCs w:val="22"/>
      <w:lang w:eastAsia="en-US"/>
    </w:rPr>
  </w:style>
  <w:style w:type="character" w:customStyle="1" w:styleId="10">
    <w:name w:val="标题 1 字符"/>
    <w:link w:val="1"/>
    <w:uiPriority w:val="9"/>
    <w:rsid w:val="00F06912"/>
    <w:rPr>
      <w:rFonts w:ascii="Times New Roman" w:eastAsia="Times New Roman" w:hAnsi="Times New Roman"/>
      <w:b/>
      <w:bCs/>
      <w:sz w:val="28"/>
      <w:szCs w:val="28"/>
    </w:rPr>
  </w:style>
  <w:style w:type="paragraph" w:customStyle="1" w:styleId="CM22">
    <w:name w:val="CM22"/>
    <w:basedOn w:val="Default"/>
    <w:next w:val="Default"/>
    <w:uiPriority w:val="99"/>
    <w:rsid w:val="00B04835"/>
    <w:pPr>
      <w:widowControl w:val="0"/>
    </w:pPr>
    <w:rPr>
      <w:rFonts w:ascii="FNONH H+ TT E 82o 00" w:eastAsia="Times New Roman" w:hAnsi="FNONH H+ TT E 82o 00" w:cs="Times New Roman"/>
      <w:color w:val="auto"/>
      <w:lang w:eastAsia="ru-RU"/>
    </w:rPr>
  </w:style>
  <w:style w:type="paragraph" w:styleId="TOC1">
    <w:name w:val="toc 1"/>
    <w:basedOn w:val="a1"/>
    <w:next w:val="a1"/>
    <w:autoRedefine/>
    <w:uiPriority w:val="39"/>
    <w:rsid w:val="000629F9"/>
    <w:pPr>
      <w:tabs>
        <w:tab w:val="left" w:pos="426"/>
        <w:tab w:val="right" w:leader="dot" w:pos="9214"/>
      </w:tabs>
      <w:spacing w:after="100" w:line="276" w:lineRule="auto"/>
      <w:jc w:val="both"/>
    </w:pPr>
  </w:style>
  <w:style w:type="paragraph" w:customStyle="1" w:styleId="FORMATTEXT">
    <w:name w:val=".FORMATTEXT"/>
    <w:uiPriority w:val="99"/>
    <w:rsid w:val="00B04835"/>
    <w:pPr>
      <w:widowControl w:val="0"/>
      <w:autoSpaceDE w:val="0"/>
      <w:autoSpaceDN w:val="0"/>
      <w:adjustRightInd w:val="0"/>
    </w:pPr>
    <w:rPr>
      <w:rFonts w:ascii="Times New Roman" w:eastAsia="Times New Roman" w:hAnsi="Times New Roman"/>
      <w:sz w:val="24"/>
      <w:szCs w:val="24"/>
    </w:rPr>
  </w:style>
  <w:style w:type="table" w:styleId="af1">
    <w:name w:val="Table Grid"/>
    <w:basedOn w:val="a3"/>
    <w:rsid w:val="009362A4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2">
    <w:name w:val="annotation reference"/>
    <w:uiPriority w:val="99"/>
    <w:semiHidden/>
    <w:unhideWhenUsed/>
    <w:rsid w:val="007C1062"/>
    <w:rPr>
      <w:sz w:val="16"/>
      <w:szCs w:val="16"/>
    </w:rPr>
  </w:style>
  <w:style w:type="paragraph" w:styleId="af3">
    <w:name w:val="annotation text"/>
    <w:basedOn w:val="a1"/>
    <w:link w:val="af4"/>
    <w:uiPriority w:val="99"/>
    <w:semiHidden/>
    <w:unhideWhenUsed/>
    <w:rsid w:val="007C1062"/>
    <w:pPr>
      <w:spacing w:after="200"/>
    </w:pPr>
    <w:rPr>
      <w:sz w:val="20"/>
      <w:szCs w:val="20"/>
    </w:rPr>
  </w:style>
  <w:style w:type="character" w:customStyle="1" w:styleId="af4">
    <w:name w:val="批注文字 字符"/>
    <w:link w:val="af3"/>
    <w:uiPriority w:val="99"/>
    <w:semiHidden/>
    <w:rsid w:val="007C1062"/>
    <w:rPr>
      <w:rFonts w:ascii="Times New Roman" w:hAnsi="Times New Roman"/>
      <w:lang w:eastAsia="en-US"/>
    </w:rPr>
  </w:style>
  <w:style w:type="paragraph" w:styleId="af5">
    <w:name w:val="annotation subject"/>
    <w:basedOn w:val="af3"/>
    <w:next w:val="af3"/>
    <w:link w:val="af6"/>
    <w:uiPriority w:val="99"/>
    <w:semiHidden/>
    <w:unhideWhenUsed/>
    <w:rsid w:val="000F4ABF"/>
    <w:pPr>
      <w:spacing w:after="120"/>
    </w:pPr>
    <w:rPr>
      <w:rFonts w:ascii="Calibri" w:hAnsi="Calibri"/>
      <w:b/>
      <w:bCs/>
    </w:rPr>
  </w:style>
  <w:style w:type="character" w:customStyle="1" w:styleId="af6">
    <w:name w:val="批注主题 字符"/>
    <w:link w:val="af5"/>
    <w:uiPriority w:val="99"/>
    <w:semiHidden/>
    <w:rsid w:val="000F4ABF"/>
    <w:rPr>
      <w:rFonts w:ascii="Times New Roman" w:hAnsi="Times New Roman"/>
      <w:b/>
      <w:bCs/>
      <w:lang w:eastAsia="en-US"/>
    </w:rPr>
  </w:style>
  <w:style w:type="paragraph" w:styleId="21">
    <w:name w:val="Body Text 2"/>
    <w:basedOn w:val="a1"/>
    <w:link w:val="22"/>
    <w:uiPriority w:val="99"/>
    <w:semiHidden/>
    <w:unhideWhenUsed/>
    <w:rsid w:val="00C240C1"/>
    <w:pPr>
      <w:spacing w:line="480" w:lineRule="auto"/>
    </w:pPr>
  </w:style>
  <w:style w:type="character" w:customStyle="1" w:styleId="22">
    <w:name w:val="正文文本 2 字符"/>
    <w:link w:val="21"/>
    <w:uiPriority w:val="99"/>
    <w:semiHidden/>
    <w:rsid w:val="00C240C1"/>
    <w:rPr>
      <w:sz w:val="22"/>
      <w:szCs w:val="22"/>
      <w:lang w:eastAsia="en-US"/>
    </w:rPr>
  </w:style>
  <w:style w:type="paragraph" w:styleId="31">
    <w:name w:val="Body Text 3"/>
    <w:basedOn w:val="a1"/>
    <w:link w:val="32"/>
    <w:uiPriority w:val="99"/>
    <w:semiHidden/>
    <w:unhideWhenUsed/>
    <w:rsid w:val="00C240C1"/>
    <w:rPr>
      <w:sz w:val="16"/>
      <w:szCs w:val="16"/>
    </w:rPr>
  </w:style>
  <w:style w:type="character" w:customStyle="1" w:styleId="32">
    <w:name w:val="正文文本 3 字符"/>
    <w:link w:val="31"/>
    <w:uiPriority w:val="99"/>
    <w:semiHidden/>
    <w:rsid w:val="00C240C1"/>
    <w:rPr>
      <w:sz w:val="16"/>
      <w:szCs w:val="16"/>
      <w:lang w:eastAsia="en-US"/>
    </w:rPr>
  </w:style>
  <w:style w:type="paragraph" w:styleId="23">
    <w:name w:val="Body Text Indent 2"/>
    <w:basedOn w:val="a1"/>
    <w:link w:val="24"/>
    <w:uiPriority w:val="99"/>
    <w:semiHidden/>
    <w:unhideWhenUsed/>
    <w:rsid w:val="009D3248"/>
    <w:pPr>
      <w:spacing w:line="480" w:lineRule="auto"/>
      <w:ind w:left="283"/>
    </w:pPr>
  </w:style>
  <w:style w:type="character" w:customStyle="1" w:styleId="24">
    <w:name w:val="正文文本缩进 2 字符"/>
    <w:link w:val="23"/>
    <w:uiPriority w:val="99"/>
    <w:semiHidden/>
    <w:rsid w:val="009D3248"/>
    <w:rPr>
      <w:sz w:val="22"/>
      <w:szCs w:val="22"/>
      <w:lang w:eastAsia="en-US"/>
    </w:rPr>
  </w:style>
  <w:style w:type="paragraph" w:styleId="TOC">
    <w:name w:val="TOC Heading"/>
    <w:basedOn w:val="1"/>
    <w:next w:val="a1"/>
    <w:uiPriority w:val="39"/>
    <w:unhideWhenUsed/>
    <w:qFormat/>
    <w:rsid w:val="007A0B92"/>
    <w:pPr>
      <w:tabs>
        <w:tab w:val="clear" w:pos="426"/>
      </w:tabs>
      <w:spacing w:before="240" w:after="0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sz w:val="32"/>
      <w:szCs w:val="32"/>
      <w:lang w:eastAsia="en-US"/>
    </w:rPr>
  </w:style>
  <w:style w:type="character" w:customStyle="1" w:styleId="20">
    <w:name w:val="标题 2 字符"/>
    <w:basedOn w:val="a2"/>
    <w:link w:val="2"/>
    <w:uiPriority w:val="9"/>
    <w:rsid w:val="00903FED"/>
    <w:rPr>
      <w:rFonts w:ascii="Times New Roman" w:eastAsiaTheme="majorEastAsia" w:hAnsi="Times New Roman"/>
      <w:b/>
      <w:sz w:val="28"/>
      <w:szCs w:val="26"/>
      <w:lang w:eastAsia="en-US"/>
    </w:rPr>
  </w:style>
  <w:style w:type="paragraph" w:styleId="TOC2">
    <w:name w:val="toc 2"/>
    <w:basedOn w:val="a1"/>
    <w:next w:val="a1"/>
    <w:autoRedefine/>
    <w:uiPriority w:val="39"/>
    <w:unhideWhenUsed/>
    <w:rsid w:val="008E66BA"/>
    <w:pPr>
      <w:spacing w:after="100"/>
      <w:ind w:left="220"/>
    </w:pPr>
  </w:style>
  <w:style w:type="paragraph" w:customStyle="1" w:styleId="af7">
    <w:name w:val="Таблицы и рисунки"/>
    <w:basedOn w:val="a1"/>
    <w:link w:val="af8"/>
    <w:uiPriority w:val="2"/>
    <w:qFormat/>
    <w:rsid w:val="007C1B04"/>
    <w:pPr>
      <w:spacing w:after="0" w:line="360" w:lineRule="auto"/>
      <w:jc w:val="center"/>
    </w:pPr>
    <w:rPr>
      <w:sz w:val="24"/>
      <w:szCs w:val="24"/>
    </w:rPr>
  </w:style>
  <w:style w:type="character" w:customStyle="1" w:styleId="af8">
    <w:name w:val="Таблицы и рисунки Знак"/>
    <w:basedOn w:val="a2"/>
    <w:link w:val="af7"/>
    <w:uiPriority w:val="2"/>
    <w:rsid w:val="007C1B04"/>
    <w:rPr>
      <w:rFonts w:ascii="Times New Roman" w:hAnsi="Times New Roman"/>
      <w:sz w:val="24"/>
      <w:szCs w:val="24"/>
      <w:lang w:eastAsia="en-US"/>
    </w:rPr>
  </w:style>
  <w:style w:type="paragraph" w:customStyle="1" w:styleId="af9">
    <w:name w:val="Текст обычный"/>
    <w:basedOn w:val="a1"/>
    <w:link w:val="afa"/>
    <w:qFormat/>
    <w:rsid w:val="00E57280"/>
    <w:pPr>
      <w:widowControl w:val="0"/>
      <w:autoSpaceDE w:val="0"/>
      <w:autoSpaceDN w:val="0"/>
      <w:spacing w:after="0" w:line="360" w:lineRule="auto"/>
      <w:ind w:firstLine="709"/>
      <w:jc w:val="both"/>
    </w:pPr>
    <w:rPr>
      <w:rFonts w:eastAsia="Times New Roman"/>
    </w:rPr>
  </w:style>
  <w:style w:type="character" w:customStyle="1" w:styleId="afa">
    <w:name w:val="Текст обычный Знак"/>
    <w:basedOn w:val="a2"/>
    <w:link w:val="af9"/>
    <w:rsid w:val="007C0CE1"/>
    <w:rPr>
      <w:rFonts w:ascii="Times New Roman" w:eastAsia="Times New Roman" w:hAnsi="Times New Roman"/>
      <w:sz w:val="28"/>
      <w:szCs w:val="28"/>
      <w:lang w:eastAsia="en-US"/>
    </w:rPr>
  </w:style>
  <w:style w:type="character" w:customStyle="1" w:styleId="30">
    <w:name w:val="标题 3 字符"/>
    <w:basedOn w:val="a2"/>
    <w:link w:val="3"/>
    <w:uiPriority w:val="9"/>
    <w:rsid w:val="00952B96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en-US"/>
    </w:rPr>
  </w:style>
  <w:style w:type="character" w:styleId="afb">
    <w:name w:val="Placeholder Text"/>
    <w:basedOn w:val="a2"/>
    <w:uiPriority w:val="99"/>
    <w:semiHidden/>
    <w:rsid w:val="008D08F8"/>
    <w:rPr>
      <w:color w:val="808080"/>
    </w:rPr>
  </w:style>
  <w:style w:type="paragraph" w:customStyle="1" w:styleId="afc">
    <w:name w:val="Формула"/>
    <w:basedOn w:val="a1"/>
    <w:next w:val="a1"/>
    <w:uiPriority w:val="13"/>
    <w:qFormat/>
    <w:rsid w:val="008D08F8"/>
    <w:pPr>
      <w:tabs>
        <w:tab w:val="center" w:pos="4536"/>
        <w:tab w:val="right" w:pos="9639"/>
      </w:tabs>
      <w:spacing w:before="480" w:after="480" w:line="360" w:lineRule="auto"/>
      <w:jc w:val="both"/>
    </w:pPr>
    <w:rPr>
      <w:rFonts w:eastAsia="Times New Roman"/>
      <w:szCs w:val="20"/>
      <w:lang w:eastAsia="ru-RU"/>
    </w:rPr>
  </w:style>
  <w:style w:type="paragraph" w:customStyle="1" w:styleId="afd">
    <w:name w:val="Код"/>
    <w:basedOn w:val="a1"/>
    <w:link w:val="afe"/>
    <w:uiPriority w:val="4"/>
    <w:qFormat/>
    <w:rsid w:val="008D08F8"/>
    <w:pPr>
      <w:suppressAutoHyphens/>
      <w:spacing w:after="0"/>
    </w:pPr>
    <w:rPr>
      <w:rFonts w:ascii="Consolas" w:eastAsiaTheme="minorHAnsi" w:hAnsi="Consolas"/>
      <w:sz w:val="18"/>
      <w:szCs w:val="18"/>
      <w:lang w:val="en-US"/>
    </w:rPr>
  </w:style>
  <w:style w:type="character" w:customStyle="1" w:styleId="afe">
    <w:name w:val="Код Знак"/>
    <w:basedOn w:val="a2"/>
    <w:link w:val="afd"/>
    <w:uiPriority w:val="4"/>
    <w:rsid w:val="007C0CE1"/>
    <w:rPr>
      <w:rFonts w:ascii="Consolas" w:eastAsiaTheme="minorHAnsi" w:hAnsi="Consolas"/>
      <w:sz w:val="18"/>
      <w:szCs w:val="18"/>
      <w:lang w:val="en-US" w:eastAsia="en-US"/>
    </w:rPr>
  </w:style>
  <w:style w:type="paragraph" w:styleId="TOC3">
    <w:name w:val="toc 3"/>
    <w:basedOn w:val="a1"/>
    <w:next w:val="a1"/>
    <w:autoRedefine/>
    <w:uiPriority w:val="39"/>
    <w:unhideWhenUsed/>
    <w:rsid w:val="008D08F8"/>
    <w:pPr>
      <w:suppressAutoHyphens/>
      <w:spacing w:after="100" w:line="276" w:lineRule="auto"/>
      <w:ind w:left="560"/>
    </w:pPr>
    <w:rPr>
      <w:rFonts w:eastAsiaTheme="minorHAnsi"/>
      <w:szCs w:val="22"/>
      <w:lang w:eastAsia="ru-RU"/>
    </w:rPr>
  </w:style>
  <w:style w:type="character" w:styleId="aff">
    <w:name w:val="FollowedHyperlink"/>
    <w:basedOn w:val="a2"/>
    <w:uiPriority w:val="99"/>
    <w:semiHidden/>
    <w:unhideWhenUsed/>
    <w:rsid w:val="008D08F8"/>
    <w:rPr>
      <w:color w:val="954F72" w:themeColor="followedHyperlink"/>
      <w:u w:val="single"/>
    </w:rPr>
  </w:style>
  <w:style w:type="paragraph" w:customStyle="1" w:styleId="a">
    <w:name w:val="Список ГОСТ"/>
    <w:basedOn w:val="a8"/>
    <w:uiPriority w:val="3"/>
    <w:qFormat/>
    <w:rsid w:val="00781E9D"/>
    <w:pPr>
      <w:numPr>
        <w:numId w:val="41"/>
      </w:numPr>
      <w:spacing w:line="360" w:lineRule="auto"/>
      <w:jc w:val="both"/>
    </w:pPr>
  </w:style>
  <w:style w:type="paragraph" w:customStyle="1" w:styleId="a0">
    <w:name w:val="Мой список с номерами"/>
    <w:basedOn w:val="a1"/>
    <w:link w:val="aff0"/>
    <w:rsid w:val="00F06912"/>
    <w:pPr>
      <w:numPr>
        <w:numId w:val="39"/>
      </w:numPr>
      <w:spacing w:after="0"/>
      <w:ind w:firstLine="709"/>
      <w:contextualSpacing/>
      <w:jc w:val="both"/>
    </w:pPr>
    <w:rPr>
      <w:rFonts w:eastAsia="Times New Roman"/>
      <w:lang w:eastAsia="ja-JP"/>
    </w:rPr>
  </w:style>
  <w:style w:type="character" w:customStyle="1" w:styleId="aff0">
    <w:name w:val="Мой список с номерами Знак"/>
    <w:basedOn w:val="a2"/>
    <w:link w:val="a0"/>
    <w:rsid w:val="00F06912"/>
    <w:rPr>
      <w:rFonts w:ascii="Times New Roman" w:eastAsia="Times New Roman" w:hAnsi="Times New Roman"/>
      <w:sz w:val="28"/>
      <w:szCs w:val="28"/>
      <w:lang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287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71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928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25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27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8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9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8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63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54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9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75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63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8730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430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874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5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13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7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89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0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03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3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3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1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8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1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46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61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7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34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9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9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2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23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7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47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7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77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292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772647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8323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298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853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3301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95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94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84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55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36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76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5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58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83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6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65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14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2848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73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53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407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31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3860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138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869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77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746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8095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021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10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690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82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6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1977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51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691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582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6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46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1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6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1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8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8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0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095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440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05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4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2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58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86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72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3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2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9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0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4733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06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026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13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70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342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700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68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233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1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2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2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79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5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38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13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5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3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87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61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90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06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12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7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85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04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71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12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0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8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54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80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5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86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01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2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2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53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2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2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78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46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5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36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8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98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36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8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5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43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2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9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1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1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52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6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5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45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0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99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2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59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6800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055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438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801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205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57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951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356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29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23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2485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151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59.bin"/><Relationship Id="rId21" Type="http://schemas.openxmlformats.org/officeDocument/2006/relationships/oleObject" Target="embeddings/oleObject7.bin"/><Relationship Id="rId42" Type="http://schemas.openxmlformats.org/officeDocument/2006/relationships/oleObject" Target="embeddings/oleObject18.bin"/><Relationship Id="rId63" Type="http://schemas.openxmlformats.org/officeDocument/2006/relationships/oleObject" Target="embeddings/oleObject29.bin"/><Relationship Id="rId84" Type="http://schemas.openxmlformats.org/officeDocument/2006/relationships/oleObject" Target="embeddings/oleObject40.bin"/><Relationship Id="rId138" Type="http://schemas.openxmlformats.org/officeDocument/2006/relationships/image" Target="media/image62.wmf"/><Relationship Id="rId159" Type="http://schemas.openxmlformats.org/officeDocument/2006/relationships/image" Target="media/image71.wmf"/><Relationship Id="rId170" Type="http://schemas.openxmlformats.org/officeDocument/2006/relationships/oleObject" Target="embeddings/oleObject87.bin"/><Relationship Id="rId191" Type="http://schemas.openxmlformats.org/officeDocument/2006/relationships/fontTable" Target="fontTable.xml"/><Relationship Id="rId107" Type="http://schemas.openxmlformats.org/officeDocument/2006/relationships/oleObject" Target="embeddings/oleObject53.bin"/><Relationship Id="rId11" Type="http://schemas.openxmlformats.org/officeDocument/2006/relationships/image" Target="media/image3.wmf"/><Relationship Id="rId32" Type="http://schemas.openxmlformats.org/officeDocument/2006/relationships/image" Target="media/image13.wmf"/><Relationship Id="rId53" Type="http://schemas.openxmlformats.org/officeDocument/2006/relationships/image" Target="media/image23.wmf"/><Relationship Id="rId74" Type="http://schemas.openxmlformats.org/officeDocument/2006/relationships/image" Target="media/image33.wmf"/><Relationship Id="rId128" Type="http://schemas.openxmlformats.org/officeDocument/2006/relationships/image" Target="media/image57.wmf"/><Relationship Id="rId149" Type="http://schemas.openxmlformats.org/officeDocument/2006/relationships/image" Target="media/image66.wmf"/><Relationship Id="rId5" Type="http://schemas.openxmlformats.org/officeDocument/2006/relationships/webSettings" Target="webSettings.xml"/><Relationship Id="rId95" Type="http://schemas.openxmlformats.org/officeDocument/2006/relationships/oleObject" Target="embeddings/oleObject47.bin"/><Relationship Id="rId160" Type="http://schemas.openxmlformats.org/officeDocument/2006/relationships/oleObject" Target="embeddings/oleObject82.bin"/><Relationship Id="rId181" Type="http://schemas.openxmlformats.org/officeDocument/2006/relationships/image" Target="media/image82.png"/><Relationship Id="rId22" Type="http://schemas.openxmlformats.org/officeDocument/2006/relationships/image" Target="media/image8.wmf"/><Relationship Id="rId43" Type="http://schemas.openxmlformats.org/officeDocument/2006/relationships/image" Target="media/image18.wmf"/><Relationship Id="rId64" Type="http://schemas.openxmlformats.org/officeDocument/2006/relationships/image" Target="media/image28.wmf"/><Relationship Id="rId118" Type="http://schemas.openxmlformats.org/officeDocument/2006/relationships/image" Target="media/image52.wmf"/><Relationship Id="rId139" Type="http://schemas.openxmlformats.org/officeDocument/2006/relationships/oleObject" Target="embeddings/oleObject70.bin"/><Relationship Id="rId85" Type="http://schemas.openxmlformats.org/officeDocument/2006/relationships/image" Target="media/image38.wmf"/><Relationship Id="rId150" Type="http://schemas.openxmlformats.org/officeDocument/2006/relationships/oleObject" Target="embeddings/oleObject77.bin"/><Relationship Id="rId171" Type="http://schemas.openxmlformats.org/officeDocument/2006/relationships/image" Target="media/image77.wmf"/><Relationship Id="rId192" Type="http://schemas.openxmlformats.org/officeDocument/2006/relationships/theme" Target="theme/theme1.xml"/><Relationship Id="rId12" Type="http://schemas.openxmlformats.org/officeDocument/2006/relationships/oleObject" Target="embeddings/oleObject2.bin"/><Relationship Id="rId33" Type="http://schemas.openxmlformats.org/officeDocument/2006/relationships/oleObject" Target="embeddings/oleObject13.bin"/><Relationship Id="rId108" Type="http://schemas.openxmlformats.org/officeDocument/2006/relationships/oleObject" Target="embeddings/oleObject54.bin"/><Relationship Id="rId129" Type="http://schemas.openxmlformats.org/officeDocument/2006/relationships/oleObject" Target="embeddings/oleObject65.bin"/><Relationship Id="rId54" Type="http://schemas.openxmlformats.org/officeDocument/2006/relationships/oleObject" Target="embeddings/oleObject24.bin"/><Relationship Id="rId75" Type="http://schemas.openxmlformats.org/officeDocument/2006/relationships/oleObject" Target="embeddings/oleObject35.bin"/><Relationship Id="rId96" Type="http://schemas.openxmlformats.org/officeDocument/2006/relationships/image" Target="media/image42.wmf"/><Relationship Id="rId140" Type="http://schemas.openxmlformats.org/officeDocument/2006/relationships/image" Target="media/image63.wmf"/><Relationship Id="rId161" Type="http://schemas.openxmlformats.org/officeDocument/2006/relationships/image" Target="media/image72.wmf"/><Relationship Id="rId182" Type="http://schemas.openxmlformats.org/officeDocument/2006/relationships/image" Target="media/image83.png"/><Relationship Id="rId6" Type="http://schemas.openxmlformats.org/officeDocument/2006/relationships/footnotes" Target="footnotes.xml"/><Relationship Id="rId23" Type="http://schemas.openxmlformats.org/officeDocument/2006/relationships/oleObject" Target="embeddings/oleObject8.bin"/><Relationship Id="rId119" Type="http://schemas.openxmlformats.org/officeDocument/2006/relationships/oleObject" Target="embeddings/oleObject60.bin"/><Relationship Id="rId44" Type="http://schemas.openxmlformats.org/officeDocument/2006/relationships/oleObject" Target="embeddings/oleObject19.bin"/><Relationship Id="rId65" Type="http://schemas.openxmlformats.org/officeDocument/2006/relationships/oleObject" Target="embeddings/oleObject30.bin"/><Relationship Id="rId86" Type="http://schemas.openxmlformats.org/officeDocument/2006/relationships/oleObject" Target="embeddings/oleObject41.bin"/><Relationship Id="rId130" Type="http://schemas.openxmlformats.org/officeDocument/2006/relationships/image" Target="media/image58.wmf"/><Relationship Id="rId151" Type="http://schemas.openxmlformats.org/officeDocument/2006/relationships/image" Target="media/image67.wmf"/><Relationship Id="rId172" Type="http://schemas.openxmlformats.org/officeDocument/2006/relationships/oleObject" Target="embeddings/oleObject88.bin"/><Relationship Id="rId13" Type="http://schemas.openxmlformats.org/officeDocument/2006/relationships/image" Target="media/image4.wmf"/><Relationship Id="rId18" Type="http://schemas.openxmlformats.org/officeDocument/2006/relationships/oleObject" Target="embeddings/oleObject5.bin"/><Relationship Id="rId39" Type="http://schemas.openxmlformats.org/officeDocument/2006/relationships/image" Target="media/image16.wmf"/><Relationship Id="rId109" Type="http://schemas.openxmlformats.org/officeDocument/2006/relationships/image" Target="media/image48.wmf"/><Relationship Id="rId34" Type="http://schemas.openxmlformats.org/officeDocument/2006/relationships/image" Target="media/image14.wmf"/><Relationship Id="rId50" Type="http://schemas.openxmlformats.org/officeDocument/2006/relationships/oleObject" Target="embeddings/oleObject22.bin"/><Relationship Id="rId55" Type="http://schemas.openxmlformats.org/officeDocument/2006/relationships/oleObject" Target="embeddings/oleObject25.bin"/><Relationship Id="rId76" Type="http://schemas.openxmlformats.org/officeDocument/2006/relationships/image" Target="media/image34.wmf"/><Relationship Id="rId97" Type="http://schemas.openxmlformats.org/officeDocument/2006/relationships/oleObject" Target="embeddings/oleObject48.bin"/><Relationship Id="rId104" Type="http://schemas.openxmlformats.org/officeDocument/2006/relationships/image" Target="media/image46.wmf"/><Relationship Id="rId120" Type="http://schemas.openxmlformats.org/officeDocument/2006/relationships/image" Target="media/image53.wmf"/><Relationship Id="rId125" Type="http://schemas.openxmlformats.org/officeDocument/2006/relationships/oleObject" Target="embeddings/oleObject63.bin"/><Relationship Id="rId141" Type="http://schemas.openxmlformats.org/officeDocument/2006/relationships/oleObject" Target="embeddings/oleObject71.bin"/><Relationship Id="rId146" Type="http://schemas.openxmlformats.org/officeDocument/2006/relationships/oleObject" Target="embeddings/oleObject74.bin"/><Relationship Id="rId167" Type="http://schemas.openxmlformats.org/officeDocument/2006/relationships/image" Target="media/image75.wmf"/><Relationship Id="rId188" Type="http://schemas.openxmlformats.org/officeDocument/2006/relationships/image" Target="media/image89.png"/><Relationship Id="rId7" Type="http://schemas.openxmlformats.org/officeDocument/2006/relationships/endnotes" Target="endnotes.xml"/><Relationship Id="rId71" Type="http://schemas.openxmlformats.org/officeDocument/2006/relationships/oleObject" Target="embeddings/oleObject33.bin"/><Relationship Id="rId92" Type="http://schemas.openxmlformats.org/officeDocument/2006/relationships/oleObject" Target="embeddings/oleObject45.bin"/><Relationship Id="rId162" Type="http://schemas.openxmlformats.org/officeDocument/2006/relationships/oleObject" Target="embeddings/oleObject83.bin"/><Relationship Id="rId183" Type="http://schemas.openxmlformats.org/officeDocument/2006/relationships/image" Target="media/image84.png"/><Relationship Id="rId2" Type="http://schemas.openxmlformats.org/officeDocument/2006/relationships/numbering" Target="numbering.xml"/><Relationship Id="rId29" Type="http://schemas.openxmlformats.org/officeDocument/2006/relationships/oleObject" Target="embeddings/oleObject11.bin"/><Relationship Id="rId24" Type="http://schemas.openxmlformats.org/officeDocument/2006/relationships/image" Target="media/image9.wmf"/><Relationship Id="rId40" Type="http://schemas.openxmlformats.org/officeDocument/2006/relationships/oleObject" Target="embeddings/oleObject17.bin"/><Relationship Id="rId45" Type="http://schemas.openxmlformats.org/officeDocument/2006/relationships/image" Target="media/image19.wmf"/><Relationship Id="rId66" Type="http://schemas.openxmlformats.org/officeDocument/2006/relationships/image" Target="media/image29.wmf"/><Relationship Id="rId87" Type="http://schemas.openxmlformats.org/officeDocument/2006/relationships/image" Target="media/image39.wmf"/><Relationship Id="rId110" Type="http://schemas.openxmlformats.org/officeDocument/2006/relationships/oleObject" Target="embeddings/oleObject55.bin"/><Relationship Id="rId115" Type="http://schemas.openxmlformats.org/officeDocument/2006/relationships/oleObject" Target="embeddings/oleObject58.bin"/><Relationship Id="rId131" Type="http://schemas.openxmlformats.org/officeDocument/2006/relationships/oleObject" Target="embeddings/oleObject66.bin"/><Relationship Id="rId136" Type="http://schemas.openxmlformats.org/officeDocument/2006/relationships/image" Target="media/image61.wmf"/><Relationship Id="rId157" Type="http://schemas.openxmlformats.org/officeDocument/2006/relationships/image" Target="media/image70.wmf"/><Relationship Id="rId178" Type="http://schemas.openxmlformats.org/officeDocument/2006/relationships/oleObject" Target="embeddings/oleObject91.bin"/><Relationship Id="rId61" Type="http://schemas.openxmlformats.org/officeDocument/2006/relationships/oleObject" Target="embeddings/oleObject28.bin"/><Relationship Id="rId82" Type="http://schemas.openxmlformats.org/officeDocument/2006/relationships/oleObject" Target="embeddings/oleObject39.bin"/><Relationship Id="rId152" Type="http://schemas.openxmlformats.org/officeDocument/2006/relationships/oleObject" Target="embeddings/oleObject78.bin"/><Relationship Id="rId173" Type="http://schemas.openxmlformats.org/officeDocument/2006/relationships/image" Target="media/image78.wmf"/><Relationship Id="rId19" Type="http://schemas.openxmlformats.org/officeDocument/2006/relationships/oleObject" Target="embeddings/oleObject6.bin"/><Relationship Id="rId14" Type="http://schemas.openxmlformats.org/officeDocument/2006/relationships/oleObject" Target="embeddings/oleObject3.bin"/><Relationship Id="rId30" Type="http://schemas.openxmlformats.org/officeDocument/2006/relationships/image" Target="media/image12.wmf"/><Relationship Id="rId35" Type="http://schemas.openxmlformats.org/officeDocument/2006/relationships/oleObject" Target="embeddings/oleObject14.bin"/><Relationship Id="rId56" Type="http://schemas.openxmlformats.org/officeDocument/2006/relationships/image" Target="media/image24.wmf"/><Relationship Id="rId77" Type="http://schemas.openxmlformats.org/officeDocument/2006/relationships/oleObject" Target="embeddings/oleObject36.bin"/><Relationship Id="rId100" Type="http://schemas.openxmlformats.org/officeDocument/2006/relationships/image" Target="media/image44.wmf"/><Relationship Id="rId105" Type="http://schemas.openxmlformats.org/officeDocument/2006/relationships/oleObject" Target="embeddings/oleObject52.bin"/><Relationship Id="rId126" Type="http://schemas.openxmlformats.org/officeDocument/2006/relationships/image" Target="media/image56.wmf"/><Relationship Id="rId147" Type="http://schemas.openxmlformats.org/officeDocument/2006/relationships/oleObject" Target="embeddings/oleObject75.bin"/><Relationship Id="rId168" Type="http://schemas.openxmlformats.org/officeDocument/2006/relationships/oleObject" Target="embeddings/oleObject86.bin"/><Relationship Id="rId8" Type="http://schemas.openxmlformats.org/officeDocument/2006/relationships/image" Target="media/image1.jpeg"/><Relationship Id="rId51" Type="http://schemas.openxmlformats.org/officeDocument/2006/relationships/image" Target="media/image22.wmf"/><Relationship Id="rId72" Type="http://schemas.openxmlformats.org/officeDocument/2006/relationships/image" Target="media/image32.wmf"/><Relationship Id="rId93" Type="http://schemas.openxmlformats.org/officeDocument/2006/relationships/image" Target="media/image41.wmf"/><Relationship Id="rId98" Type="http://schemas.openxmlformats.org/officeDocument/2006/relationships/image" Target="media/image43.wmf"/><Relationship Id="rId121" Type="http://schemas.openxmlformats.org/officeDocument/2006/relationships/oleObject" Target="embeddings/oleObject61.bin"/><Relationship Id="rId142" Type="http://schemas.openxmlformats.org/officeDocument/2006/relationships/image" Target="media/image64.wmf"/><Relationship Id="rId163" Type="http://schemas.openxmlformats.org/officeDocument/2006/relationships/image" Target="media/image73.wmf"/><Relationship Id="rId184" Type="http://schemas.openxmlformats.org/officeDocument/2006/relationships/image" Target="media/image85.png"/><Relationship Id="rId189" Type="http://schemas.openxmlformats.org/officeDocument/2006/relationships/image" Target="media/image90.png"/><Relationship Id="rId3" Type="http://schemas.openxmlformats.org/officeDocument/2006/relationships/styles" Target="styles.xml"/><Relationship Id="rId25" Type="http://schemas.openxmlformats.org/officeDocument/2006/relationships/oleObject" Target="embeddings/oleObject9.bin"/><Relationship Id="rId46" Type="http://schemas.openxmlformats.org/officeDocument/2006/relationships/oleObject" Target="embeddings/oleObject20.bin"/><Relationship Id="rId67" Type="http://schemas.openxmlformats.org/officeDocument/2006/relationships/oleObject" Target="embeddings/oleObject31.bin"/><Relationship Id="rId116" Type="http://schemas.openxmlformats.org/officeDocument/2006/relationships/image" Target="media/image51.wmf"/><Relationship Id="rId137" Type="http://schemas.openxmlformats.org/officeDocument/2006/relationships/oleObject" Target="embeddings/oleObject69.bin"/><Relationship Id="rId158" Type="http://schemas.openxmlformats.org/officeDocument/2006/relationships/oleObject" Target="embeddings/oleObject81.bin"/><Relationship Id="rId20" Type="http://schemas.openxmlformats.org/officeDocument/2006/relationships/image" Target="media/image7.wmf"/><Relationship Id="rId41" Type="http://schemas.openxmlformats.org/officeDocument/2006/relationships/image" Target="media/image17.wmf"/><Relationship Id="rId62" Type="http://schemas.openxmlformats.org/officeDocument/2006/relationships/image" Target="media/image27.wmf"/><Relationship Id="rId83" Type="http://schemas.openxmlformats.org/officeDocument/2006/relationships/image" Target="media/image37.wmf"/><Relationship Id="rId88" Type="http://schemas.openxmlformats.org/officeDocument/2006/relationships/oleObject" Target="embeddings/oleObject42.bin"/><Relationship Id="rId111" Type="http://schemas.openxmlformats.org/officeDocument/2006/relationships/oleObject" Target="embeddings/oleObject56.bin"/><Relationship Id="rId132" Type="http://schemas.openxmlformats.org/officeDocument/2006/relationships/image" Target="media/image59.wmf"/><Relationship Id="rId153" Type="http://schemas.openxmlformats.org/officeDocument/2006/relationships/image" Target="media/image68.wmf"/><Relationship Id="rId174" Type="http://schemas.openxmlformats.org/officeDocument/2006/relationships/oleObject" Target="embeddings/oleObject89.bin"/><Relationship Id="rId179" Type="http://schemas.openxmlformats.org/officeDocument/2006/relationships/image" Target="media/image81.wmf"/><Relationship Id="rId190" Type="http://schemas.openxmlformats.org/officeDocument/2006/relationships/footer" Target="footer1.xml"/><Relationship Id="rId15" Type="http://schemas.openxmlformats.org/officeDocument/2006/relationships/image" Target="media/image5.wmf"/><Relationship Id="rId36" Type="http://schemas.openxmlformats.org/officeDocument/2006/relationships/oleObject" Target="embeddings/oleObject15.bin"/><Relationship Id="rId57" Type="http://schemas.openxmlformats.org/officeDocument/2006/relationships/oleObject" Target="embeddings/oleObject26.bin"/><Relationship Id="rId106" Type="http://schemas.openxmlformats.org/officeDocument/2006/relationships/image" Target="media/image47.wmf"/><Relationship Id="rId127" Type="http://schemas.openxmlformats.org/officeDocument/2006/relationships/oleObject" Target="embeddings/oleObject64.bin"/><Relationship Id="rId10" Type="http://schemas.openxmlformats.org/officeDocument/2006/relationships/oleObject" Target="embeddings/oleObject1.bin"/><Relationship Id="rId31" Type="http://schemas.openxmlformats.org/officeDocument/2006/relationships/oleObject" Target="embeddings/oleObject12.bin"/><Relationship Id="rId52" Type="http://schemas.openxmlformats.org/officeDocument/2006/relationships/oleObject" Target="embeddings/oleObject23.bin"/><Relationship Id="rId73" Type="http://schemas.openxmlformats.org/officeDocument/2006/relationships/oleObject" Target="embeddings/oleObject34.bin"/><Relationship Id="rId78" Type="http://schemas.openxmlformats.org/officeDocument/2006/relationships/oleObject" Target="embeddings/oleObject37.bin"/><Relationship Id="rId94" Type="http://schemas.openxmlformats.org/officeDocument/2006/relationships/oleObject" Target="embeddings/oleObject46.bin"/><Relationship Id="rId99" Type="http://schemas.openxmlformats.org/officeDocument/2006/relationships/oleObject" Target="embeddings/oleObject49.bin"/><Relationship Id="rId101" Type="http://schemas.openxmlformats.org/officeDocument/2006/relationships/oleObject" Target="embeddings/oleObject50.bin"/><Relationship Id="rId122" Type="http://schemas.openxmlformats.org/officeDocument/2006/relationships/image" Target="media/image54.wmf"/><Relationship Id="rId143" Type="http://schemas.openxmlformats.org/officeDocument/2006/relationships/oleObject" Target="embeddings/oleObject72.bin"/><Relationship Id="rId148" Type="http://schemas.openxmlformats.org/officeDocument/2006/relationships/oleObject" Target="embeddings/oleObject76.bin"/><Relationship Id="rId164" Type="http://schemas.openxmlformats.org/officeDocument/2006/relationships/oleObject" Target="embeddings/oleObject84.bin"/><Relationship Id="rId169" Type="http://schemas.openxmlformats.org/officeDocument/2006/relationships/image" Target="media/image76.wmf"/><Relationship Id="rId185" Type="http://schemas.openxmlformats.org/officeDocument/2006/relationships/image" Target="media/image86.png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80" Type="http://schemas.openxmlformats.org/officeDocument/2006/relationships/oleObject" Target="embeddings/oleObject92.bin"/><Relationship Id="rId26" Type="http://schemas.openxmlformats.org/officeDocument/2006/relationships/image" Target="media/image10.wmf"/><Relationship Id="rId47" Type="http://schemas.openxmlformats.org/officeDocument/2006/relationships/image" Target="media/image20.wmf"/><Relationship Id="rId68" Type="http://schemas.openxmlformats.org/officeDocument/2006/relationships/image" Target="media/image30.wmf"/><Relationship Id="rId89" Type="http://schemas.openxmlformats.org/officeDocument/2006/relationships/oleObject" Target="embeddings/oleObject43.bin"/><Relationship Id="rId112" Type="http://schemas.openxmlformats.org/officeDocument/2006/relationships/image" Target="media/image49.wmf"/><Relationship Id="rId133" Type="http://schemas.openxmlformats.org/officeDocument/2006/relationships/oleObject" Target="embeddings/oleObject67.bin"/><Relationship Id="rId154" Type="http://schemas.openxmlformats.org/officeDocument/2006/relationships/oleObject" Target="embeddings/oleObject79.bin"/><Relationship Id="rId175" Type="http://schemas.openxmlformats.org/officeDocument/2006/relationships/image" Target="media/image79.wmf"/><Relationship Id="rId16" Type="http://schemas.openxmlformats.org/officeDocument/2006/relationships/oleObject" Target="embeddings/oleObject4.bin"/><Relationship Id="rId37" Type="http://schemas.openxmlformats.org/officeDocument/2006/relationships/image" Target="media/image15.wmf"/><Relationship Id="rId58" Type="http://schemas.openxmlformats.org/officeDocument/2006/relationships/image" Target="media/image25.wmf"/><Relationship Id="rId79" Type="http://schemas.openxmlformats.org/officeDocument/2006/relationships/image" Target="media/image35.wmf"/><Relationship Id="rId102" Type="http://schemas.openxmlformats.org/officeDocument/2006/relationships/image" Target="media/image45.wmf"/><Relationship Id="rId123" Type="http://schemas.openxmlformats.org/officeDocument/2006/relationships/oleObject" Target="embeddings/oleObject62.bin"/><Relationship Id="rId144" Type="http://schemas.openxmlformats.org/officeDocument/2006/relationships/oleObject" Target="embeddings/oleObject73.bin"/><Relationship Id="rId90" Type="http://schemas.openxmlformats.org/officeDocument/2006/relationships/oleObject" Target="embeddings/oleObject44.bin"/><Relationship Id="rId165" Type="http://schemas.openxmlformats.org/officeDocument/2006/relationships/image" Target="media/image74.wmf"/><Relationship Id="rId186" Type="http://schemas.openxmlformats.org/officeDocument/2006/relationships/image" Target="media/image87.png"/><Relationship Id="rId27" Type="http://schemas.openxmlformats.org/officeDocument/2006/relationships/oleObject" Target="embeddings/oleObject10.bin"/><Relationship Id="rId48" Type="http://schemas.openxmlformats.org/officeDocument/2006/relationships/oleObject" Target="embeddings/oleObject21.bin"/><Relationship Id="rId69" Type="http://schemas.openxmlformats.org/officeDocument/2006/relationships/oleObject" Target="embeddings/oleObject32.bin"/><Relationship Id="rId113" Type="http://schemas.openxmlformats.org/officeDocument/2006/relationships/oleObject" Target="embeddings/oleObject57.bin"/><Relationship Id="rId134" Type="http://schemas.openxmlformats.org/officeDocument/2006/relationships/image" Target="media/image60.wmf"/><Relationship Id="rId80" Type="http://schemas.openxmlformats.org/officeDocument/2006/relationships/oleObject" Target="embeddings/oleObject38.bin"/><Relationship Id="rId155" Type="http://schemas.openxmlformats.org/officeDocument/2006/relationships/image" Target="media/image69.wmf"/><Relationship Id="rId176" Type="http://schemas.openxmlformats.org/officeDocument/2006/relationships/oleObject" Target="embeddings/oleObject90.bin"/><Relationship Id="rId17" Type="http://schemas.openxmlformats.org/officeDocument/2006/relationships/image" Target="media/image6.wmf"/><Relationship Id="rId38" Type="http://schemas.openxmlformats.org/officeDocument/2006/relationships/oleObject" Target="embeddings/oleObject16.bin"/><Relationship Id="rId59" Type="http://schemas.openxmlformats.org/officeDocument/2006/relationships/oleObject" Target="embeddings/oleObject27.bin"/><Relationship Id="rId103" Type="http://schemas.openxmlformats.org/officeDocument/2006/relationships/oleObject" Target="embeddings/oleObject51.bin"/><Relationship Id="rId124" Type="http://schemas.openxmlformats.org/officeDocument/2006/relationships/image" Target="media/image55.wmf"/><Relationship Id="rId70" Type="http://schemas.openxmlformats.org/officeDocument/2006/relationships/image" Target="media/image31.wmf"/><Relationship Id="rId91" Type="http://schemas.openxmlformats.org/officeDocument/2006/relationships/image" Target="media/image40.wmf"/><Relationship Id="rId145" Type="http://schemas.openxmlformats.org/officeDocument/2006/relationships/image" Target="media/image65.wmf"/><Relationship Id="rId166" Type="http://schemas.openxmlformats.org/officeDocument/2006/relationships/oleObject" Target="embeddings/oleObject85.bin"/><Relationship Id="rId187" Type="http://schemas.openxmlformats.org/officeDocument/2006/relationships/image" Target="media/image88.png"/><Relationship Id="rId1" Type="http://schemas.openxmlformats.org/officeDocument/2006/relationships/customXml" Target="../customXml/item1.xml"/><Relationship Id="rId28" Type="http://schemas.openxmlformats.org/officeDocument/2006/relationships/image" Target="media/image11.wmf"/><Relationship Id="rId49" Type="http://schemas.openxmlformats.org/officeDocument/2006/relationships/image" Target="media/image21.wmf"/><Relationship Id="rId114" Type="http://schemas.openxmlformats.org/officeDocument/2006/relationships/image" Target="media/image50.wmf"/><Relationship Id="rId60" Type="http://schemas.openxmlformats.org/officeDocument/2006/relationships/image" Target="media/image26.wmf"/><Relationship Id="rId81" Type="http://schemas.openxmlformats.org/officeDocument/2006/relationships/image" Target="media/image36.wmf"/><Relationship Id="rId135" Type="http://schemas.openxmlformats.org/officeDocument/2006/relationships/oleObject" Target="embeddings/oleObject68.bin"/><Relationship Id="rId156" Type="http://schemas.openxmlformats.org/officeDocument/2006/relationships/oleObject" Target="embeddings/oleObject80.bin"/><Relationship Id="rId177" Type="http://schemas.openxmlformats.org/officeDocument/2006/relationships/image" Target="media/image80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E7069F9-0FB3-4FA6-8B29-5A7374BCBF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10558</TotalTime>
  <Pages>19</Pages>
  <Words>2247</Words>
  <Characters>15015</Characters>
  <Application>Microsoft Office Word</Application>
  <DocSecurity>0</DocSecurity>
  <Lines>429</Lines>
  <Paragraphs>196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МГТУ им. Н. Э. Баумана</Company>
  <LinksUpToDate>false</LinksUpToDate>
  <CharactersWithSpaces>17066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laboratory400</dc:creator>
  <cp:keywords/>
  <dc:description/>
  <cp:lastModifiedBy>皓禹 许</cp:lastModifiedBy>
  <cp:revision>81</cp:revision>
  <cp:lastPrinted>2024-04-14T10:52:00Z</cp:lastPrinted>
  <dcterms:created xsi:type="dcterms:W3CDTF">2024-03-25T14:25:00Z</dcterms:created>
  <dcterms:modified xsi:type="dcterms:W3CDTF">2025-12-23T10:21:00Z</dcterms:modified>
</cp:coreProperties>
</file>