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63844" w14:textId="77777777" w:rsidR="0070642C" w:rsidRDefault="00000000">
      <w:pPr>
        <w:pStyle w:val="ReportTitle"/>
      </w:pPr>
      <w:r>
        <w:t>Summary and Reflections Report</w:t>
      </w:r>
    </w:p>
    <w:p w14:paraId="2119585B" w14:textId="77777777" w:rsidR="0070642C" w:rsidRDefault="00000000">
      <w:pPr>
        <w:pStyle w:val="Section"/>
      </w:pPr>
      <w:r>
        <w:t>Summary</w:t>
      </w:r>
    </w:p>
    <w:p w14:paraId="645F51C1" w14:textId="77777777" w:rsidR="0070642C" w:rsidRDefault="00000000">
      <w:r>
        <w:t>For Project One, I used JUnit 5 to check the Contact, Task, and Appointment features against their individual requirements. I tested each data class and its service methods rather than assuming a successful run meant the requirements were met. In ContactTest, I checked non-null IDs and names, the 10-character limits for IDs and names, exactly 10 digits for phone numbers, and the 30-character address limit. ContactServiceTest then checked adding unique contacts, refusing duplicates, deleting records, and updating contact fields. For example, its lines 26–28 use assertThrows(IllegalArgumentException.class, () -&gt; service.addContact(duplicate)) to confirm that duplicate IDs are rejected.</w:t>
      </w:r>
    </w:p>
    <w:p w14:paraId="37D049E2" w14:textId="77777777" w:rsidR="0070642C" w:rsidRDefault="00000000">
      <w:r>
        <w:t>I followed the same approach for tasks. TaskTest checks the 10-character ID limit, 20-character name limit, and 50-character description limit. TaskServiceTest checks adding, deleting, and updating tasks, including missing IDs and invalid updates. For appointments, AppointmentTest checks ID and description limits, null dates, and dates in the past; AppointmentServiceTest checks unique IDs and deletion. Its lines 29–32 reject a duplicate appointment, while AppointmentTest lines 31–37 reject null or past dates. These cases directly reflect what the services were supposed to accept or refuse, making the tests requirement-driven rather than just a collection of examples.</w:t>
      </w:r>
    </w:p>
    <w:p w14:paraId="4CAF24BD" w14:textId="16D2370E" w:rsidR="0070642C" w:rsidRDefault="00000000">
      <w:r>
        <w:t>The completed Project One</w:t>
      </w:r>
      <w:r w:rsidR="00B55C7B">
        <w:t xml:space="preserve"> </w:t>
      </w:r>
      <w:r>
        <w:t xml:space="preserve">run recorded 39 passing JUnit tests and </w:t>
      </w:r>
      <w:proofErr w:type="gramStart"/>
      <w:r>
        <w:t>100% line</w:t>
      </w:r>
      <w:proofErr w:type="gramEnd"/>
      <w:r>
        <w:t xml:space="preserve"> coverage for the production classes. That is strong evidence that the code paths were exercised, but it does not mean every possible error was ruled out. Line coverage tells me which executable lines ran, not whether all input combinations were checked</w:t>
      </w:r>
      <w:r w:rsidR="00B55C7B">
        <w:t xml:space="preserve">. </w:t>
      </w:r>
      <w:r>
        <w:t xml:space="preserve">I also looked at whether the assertions proved </w:t>
      </w:r>
      <w:r>
        <w:lastRenderedPageBreak/>
        <w:t>useful results. For example, TaskServiceTest lines 49–54 update a task and verify the new values; line 53 uses assertEquals("Finish Assignment", task.getName()). Tests for valid data, invalid data, and exceptions gave the coverage percentage more meaning. I could still improve the suite by testing values at the exact field-length limits, not only shorter and oversized values.</w:t>
      </w:r>
    </w:p>
    <w:p w14:paraId="762144FE" w14:textId="3123041F" w:rsidR="0070642C" w:rsidRDefault="00000000">
      <w:r>
        <w:t>Writing the tests taught me to make every check specific and repeatable. For technical correctness, I used assertEquals to compare actual values and assertThrows when the requirements called for rejecting input. For example, ContactServiceTest line 73 uses assertThrows(IllegalArgumentException.class, () -&gt; service.updatePhone("1", "123456789")) to reject a nine-digit phone number. For efficiency, I avoided repeated setup work: ContactServiceTest lines 12–16 use @BeforeEach, service = new ContactService(), and service.addContact(contact) to prepare fresh data before every test. TaskServiceTest lines 12–16 and AppointmentServiceTest lines 13–19 follow the same pattern. This keeps tests independent and easier to maintain while letting a short assertion identify the behavior that failed. JUnit runs @BeforeEach before each test method, which supports that isolation</w:t>
      </w:r>
      <w:r w:rsidR="00B55C7B">
        <w:t>.</w:t>
      </w:r>
    </w:p>
    <w:p w14:paraId="7560B869" w14:textId="77777777" w:rsidR="0070642C" w:rsidRDefault="00000000">
      <w:pPr>
        <w:pStyle w:val="Section"/>
      </w:pPr>
      <w:r>
        <w:t>Reflection</w:t>
      </w:r>
    </w:p>
    <w:p w14:paraId="1A8F82F7" w14:textId="77777777" w:rsidR="0070642C" w:rsidRDefault="00000000">
      <w:pPr>
        <w:pStyle w:val="Subsection"/>
      </w:pPr>
      <w:r>
        <w:t>Testing Techniques</w:t>
      </w:r>
    </w:p>
    <w:p w14:paraId="0EA00A16" w14:textId="40E23FEC" w:rsidR="0070642C" w:rsidRDefault="00000000">
      <w:r>
        <w:t xml:space="preserve">My main technique was unit testing, supported by positive, negative, and boundary-focused tests. Positive tests created valid records or made successful updates. Negative tests passed null values, oversized strings, bad phone numbers, duplicate IDs, or past dates and checked for exceptions. For boundary-focused testing, I compared accepted values with values beyond the stated limits, such as an 11-character contact ID when the maximum was 10. I mainly used a black-box approach by deriving expected behavior from the requirements, even though I </w:t>
      </w:r>
      <w:r>
        <w:lastRenderedPageBreak/>
        <w:t xml:space="preserve">had access to the code. The International Software Testing Qualifications Board </w:t>
      </w:r>
      <w:r w:rsidR="00B55C7B">
        <w:t xml:space="preserve">(2024) </w:t>
      </w:r>
      <w:r>
        <w:t>explains that specification-based testing focuses on expected behavior, while boundary analysis targets values around limits.</w:t>
      </w:r>
    </w:p>
    <w:p w14:paraId="2CAFA4FE" w14:textId="77777777" w:rsidR="0070642C" w:rsidRDefault="00000000">
      <w:r>
        <w:t>I did not carry out separate integration, complete-system, performance, or user-acceptance testing. Integration tests would check how these services interact with a database, API, or other modules; system tests would check the entire mobile application; performance tests would check speed or behavior under heavy use; and acceptance tests would let the customer verify realistic workflows. Those approaches would matter more in a deployed application than in this small back-end assignment. Unit tests were the practical starting point because they were fast and helped me locate errors in a single class. Negative and boundary tests were especially useful for these input rules, while the broader techniques would be needed before releasing a connected, user-facing system (International Software Testing Qualifications Board, 2024).</w:t>
      </w:r>
    </w:p>
    <w:p w14:paraId="6959642F" w14:textId="77777777" w:rsidR="0070642C" w:rsidRDefault="00000000">
      <w:pPr>
        <w:pStyle w:val="Subsection"/>
      </w:pPr>
      <w:r>
        <w:t>Mindset</w:t>
      </w:r>
    </w:p>
    <w:p w14:paraId="25655CF5" w14:textId="77777777" w:rsidR="0070642C" w:rsidRDefault="00000000">
      <w:r>
        <w:t>I tried to approach testing cautiously instead of assuming code was correct because I had written it. Small methods can depend on one another. For example, ContactService.updatePhone calls Contact.setPhone, so the service can only protect its data if the underlying setter enforces the phone rule. Appointment dates also need care because the code uses a mutable Date object. My tests checked that a past date was rejected at creation, but I did not test what happens if a stored date is changed later. That is the kind of issue a high coverage number can miss. Checking the relationships between a service and its data class helped me think beyond whether one method worked by itself.</w:t>
      </w:r>
    </w:p>
    <w:p w14:paraId="3CABDC79" w14:textId="77777777" w:rsidR="0070642C" w:rsidRDefault="00000000">
      <w:r>
        <w:lastRenderedPageBreak/>
        <w:t>Bias was another concern because I designed the tests for code I also developed. It is easy to test the cases I expect to work and overlook something unusual. I reduced that risk by turning written requirements into test cases and deliberately trying invalid input, such as duplicate task IDs and null appointment dates. I also tested failure behavior instead of only checking successful methods. Still, a second reviewer might notice missing cases I did not think to write, including exact-length boundary values or later changes to appointment dates. In future projects, I would compare tests with the original requirements and ask another developer to review the cases most likely to cause problems.</w:t>
      </w:r>
    </w:p>
    <w:p w14:paraId="2835F403" w14:textId="0EC1A484" w:rsidR="0070642C" w:rsidRDefault="00000000">
      <w:r>
        <w:t>Being disciplined about quality means not skipping validation or removing tests just to finish faster. A shortcut like accepting any phone string might save time today but create incorrect records that are harder to fix later. I plan to keep validation in the classes that own the data, add tests whenever I fix a defect, and rerun the full suite after changes. I would also check gaps that coverage alone does not reveal, instead of treating 100% as proof of perfection. Those habits would help me catch problems early</w:t>
      </w:r>
      <w:r w:rsidR="007E1E1F">
        <w:t xml:space="preserve"> and </w:t>
      </w:r>
      <w:r>
        <w:t>keep future changes manageable</w:t>
      </w:r>
      <w:r w:rsidR="007E1E1F">
        <w:t>.</w:t>
      </w:r>
    </w:p>
    <w:p w14:paraId="28C82B4D" w14:textId="2231ED4F" w:rsidR="00D4692F" w:rsidRDefault="00D4692F" w:rsidP="00D4692F">
      <w:pPr>
        <w:spacing w:after="200" w:line="276" w:lineRule="auto"/>
        <w:ind w:firstLine="0"/>
      </w:pPr>
      <w:r>
        <w:br w:type="page"/>
      </w:r>
    </w:p>
    <w:p w14:paraId="38DED9B4" w14:textId="77777777" w:rsidR="0070642C" w:rsidRDefault="00000000">
      <w:pPr>
        <w:pStyle w:val="Section"/>
      </w:pPr>
      <w:r>
        <w:lastRenderedPageBreak/>
        <w:t>References</w:t>
      </w:r>
    </w:p>
    <w:p w14:paraId="5C82C164" w14:textId="7069BC59" w:rsidR="0070642C" w:rsidRDefault="00000000" w:rsidP="00D4692F">
      <w:pPr>
        <w:pStyle w:val="Ref"/>
        <w:jc w:val="center"/>
      </w:pPr>
      <w:r>
        <w:t xml:space="preserve">International Software Testing Qualifications Board. (2024). </w:t>
      </w:r>
      <w:r>
        <w:rPr>
          <w:i/>
        </w:rPr>
        <w:t>Certified tester foundation level syllabus (Version 4.0.1)</w:t>
      </w:r>
      <w:r>
        <w:t xml:space="preserve">. </w:t>
      </w:r>
      <w:r w:rsidR="00D4692F" w:rsidRPr="00D4692F">
        <w:t>https://www.istqb.org/wp-content/uploads/2024/11/ISTQB_CTFL_Syllabus_v4.0.1.pdf</w:t>
      </w:r>
    </w:p>
    <w:sectPr w:rsidR="0070642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3265246">
    <w:abstractNumId w:val="8"/>
  </w:num>
  <w:num w:numId="2" w16cid:durableId="400910126">
    <w:abstractNumId w:val="6"/>
  </w:num>
  <w:num w:numId="3" w16cid:durableId="2087649638">
    <w:abstractNumId w:val="5"/>
  </w:num>
  <w:num w:numId="4" w16cid:durableId="1304895575">
    <w:abstractNumId w:val="4"/>
  </w:num>
  <w:num w:numId="5" w16cid:durableId="470291606">
    <w:abstractNumId w:val="7"/>
  </w:num>
  <w:num w:numId="6" w16cid:durableId="1111630691">
    <w:abstractNumId w:val="3"/>
  </w:num>
  <w:num w:numId="7" w16cid:durableId="1337343068">
    <w:abstractNumId w:val="2"/>
  </w:num>
  <w:num w:numId="8" w16cid:durableId="963387263">
    <w:abstractNumId w:val="1"/>
  </w:num>
  <w:num w:numId="9" w16cid:durableId="1208879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2740"/>
    <w:rsid w:val="0029639D"/>
    <w:rsid w:val="00326F90"/>
    <w:rsid w:val="0070642C"/>
    <w:rsid w:val="007E1E1F"/>
    <w:rsid w:val="008E73F7"/>
    <w:rsid w:val="00AA1D8D"/>
    <w:rsid w:val="00B47730"/>
    <w:rsid w:val="00B55C7B"/>
    <w:rsid w:val="00CB0664"/>
    <w:rsid w:val="00D4692F"/>
    <w:rsid w:val="00DC2127"/>
    <w:rsid w:val="00F457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44A52"/>
  <w14:defaultImageDpi w14:val="300"/>
  <w15:docId w15:val="{EDBB761B-E3D3-4325-A032-8B5AA38D4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ind w:firstLine="7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Normal"/>
    <w:pPr>
      <w:keepNext/>
      <w:ind w:firstLine="0"/>
      <w:jc w:val="center"/>
    </w:pPr>
    <w:rPr>
      <w:b/>
    </w:rPr>
  </w:style>
  <w:style w:type="paragraph" w:customStyle="1" w:styleId="Section">
    <w:name w:val="Section"/>
    <w:basedOn w:val="Normal"/>
    <w:pPr>
      <w:keepNext/>
      <w:ind w:firstLine="0"/>
      <w:jc w:val="center"/>
    </w:pPr>
    <w:rPr>
      <w:b/>
    </w:rPr>
  </w:style>
  <w:style w:type="paragraph" w:customStyle="1" w:styleId="Subsection">
    <w:name w:val="Subsection"/>
    <w:basedOn w:val="Normal"/>
    <w:pPr>
      <w:keepNext/>
      <w:ind w:firstLine="0"/>
    </w:pPr>
    <w:rPr>
      <w:b/>
    </w:rPr>
  </w:style>
  <w:style w:type="paragraph" w:customStyle="1" w:styleId="Ref">
    <w:name w:val="Ref"/>
    <w:basedOn w:val="Normal"/>
    <w:pPr>
      <w:keepNext/>
      <w:ind w:left="720" w:hanging="720"/>
    </w:pPr>
  </w:style>
  <w:style w:type="character" w:styleId="Hyperlink">
    <w:name w:val="Hyperlink"/>
    <w:basedOn w:val="DefaultParagraphFont"/>
    <w:uiPriority w:val="99"/>
    <w:unhideWhenUsed/>
    <w:rsid w:val="00D4692F"/>
    <w:rPr>
      <w:color w:val="0000FF" w:themeColor="hyperlink"/>
      <w:u w:val="single"/>
    </w:rPr>
  </w:style>
  <w:style w:type="character" w:styleId="UnresolvedMention">
    <w:name w:val="Unresolved Mention"/>
    <w:basedOn w:val="DefaultParagraphFont"/>
    <w:uiPriority w:val="99"/>
    <w:semiHidden/>
    <w:unhideWhenUsed/>
    <w:rsid w:val="00D46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1019</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Summary and Reflections Report</vt:lpstr>
    </vt:vector>
  </TitlesOfParts>
  <Manager/>
  <Company/>
  <LinksUpToDate>false</LinksUpToDate>
  <CharactersWithSpaces>6820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and Reflections Report</dc:title>
  <dc:subject/>
  <dc:creator>Thomas Paige</dc:creator>
  <cp:keywords/>
  <dc:description>generated by python-docx</dc:description>
  <cp:lastModifiedBy>Paige, Thomas</cp:lastModifiedBy>
  <cp:revision>3</cp:revision>
  <dcterms:created xsi:type="dcterms:W3CDTF">2026-10-13T01:03:00Z</dcterms:created>
  <dcterms:modified xsi:type="dcterms:W3CDTF">2026-10-13T01:07:00Z</dcterms:modified>
  <cp:category/>
</cp:coreProperties>
</file>