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Ответы на уточняющие вопросы по интеграции СУЗ (1С-Битрикс) и RAG</w:t>
      </w:r>
    </w:p>
    <w:p>
      <w:r>
        <w:rPr>
          <w:rFonts w:ascii="Times New Roman" w:hAnsi="Times New Roman" w:eastAsia="Times New Roman"/>
          <w:b w:val="0"/>
          <w:sz w:val="22"/>
        </w:rPr>
        <w:t>Адресат: Нью Айти Аутсорс</w:t>
      </w:r>
    </w:p>
    <w:p>
      <w:r>
        <w:rPr>
          <w:rFonts w:ascii="Times New Roman" w:hAnsi="Times New Roman" w:eastAsia="Times New Roman"/>
          <w:b w:val="0"/>
          <w:sz w:val="22"/>
        </w:rPr>
        <w:t>Тема: уточнение информации для оценки работ по интеграции СУЗ и RAG</w:t>
      </w:r>
    </w:p>
    <w:p>
      <w:r>
        <w:rPr>
          <w:rFonts w:ascii="Times New Roman" w:hAnsi="Times New Roman" w:eastAsia="Times New Roman"/>
          <w:b w:val="0"/>
          <w:sz w:val="22"/>
        </w:rPr>
        <w:t>Дата: 23.07.2026</w:t>
      </w:r>
    </w:p>
    <w:p>
      <w:r>
        <w:rPr>
          <w:rFonts w:ascii="Times New Roman" w:hAnsi="Times New Roman" w:eastAsia="Times New Roman"/>
          <w:b w:val="0"/>
          <w:sz w:val="22"/>
        </w:rPr>
        <w:t>Основание: согласованное ТЗ интеграции (модель B — исходящий webhook с полным текстом статьи)</w:t>
      </w:r>
    </w:p>
    <w:p/>
    <w:p>
      <w:r>
        <w:rPr>
          <w:rFonts w:ascii="Times New Roman" w:hAnsi="Times New Roman" w:eastAsia="Times New Roman"/>
          <w:b w:val="0"/>
          <w:sz w:val="24"/>
        </w:rPr>
        <w:t>Добрый день.</w:t>
      </w:r>
    </w:p>
    <w:p>
      <w:r>
        <w:rPr>
          <w:rFonts w:ascii="Times New Roman" w:hAnsi="Times New Roman" w:eastAsia="Times New Roman"/>
          <w:b w:val="0"/>
          <w:sz w:val="24"/>
        </w:rPr>
        <w:t>Ниже ответы на вопросы по интеграции СУЗ (1С-Битрикс) и RAG. Опираемся на согласованное ТЗ интеграции (модель B: исходящий webhook с полным текстом статьи).</w:t>
      </w:r>
    </w:p>
    <w:p>
      <w:r>
        <w:rPr>
          <w:rFonts w:ascii="Times New Roman" w:hAnsi="Times New Roman" w:eastAsia="Times New Roman"/>
          <w:b w:val="0"/>
          <w:sz w:val="24"/>
        </w:rPr>
        <w:t>Срок. Ответы направляем сейчас, 23.07.2026. Отдельные фактические параметры стенда СУЗ (точный ID инфоблока, полный список кодов свойств, точная схема workflow) в ТЗ как готовые значения банка не зафиксированы — их нужно подтвердить владельцем СУЗ / ДИТ. Как только эти данные будут предоставлены, маппинг можно закрыть окончательно. Ориентир по сроку уточнения со стороны банка: до конца рабочего дня 24.07.2026 либо в срок, который укажет владелец СУЗ.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1. Текущая реализация Базы знаний</w:t>
      </w:r>
    </w:p>
    <w:p>
      <w:r>
        <w:rPr>
          <w:rFonts w:ascii="Times New Roman" w:hAnsi="Times New Roman" w:eastAsia="Times New Roman"/>
          <w:b w:val="0"/>
          <w:sz w:val="24"/>
        </w:rPr>
        <w:t>База знаний СУЗ ведётся в 1С-Битрикс (Система управления сайтом) как инфоблок со статьями (элементы инфоблока).</w:t>
      </w:r>
    </w:p>
    <w:p>
      <w:r>
        <w:rPr>
          <w:rFonts w:ascii="Times New Roman" w:hAnsi="Times New Roman" w:eastAsia="Times New Roman"/>
          <w:b w:val="0"/>
          <w:sz w:val="24"/>
        </w:rPr>
        <w:t>По As-Is из ТЗ: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около 1732 статей;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правки идут регулярно, ориентировочно 10–30 изменений в день;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структура — разделы и подразделы, вложенность до 5 уровней;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версионность есть (история изменений);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исходящего webhook в суфлёр сейчас нет — это доработка.</w:t>
      </w:r>
    </w:p>
    <w:p>
      <w:r>
        <w:rPr>
          <w:rFonts w:ascii="Times New Roman" w:hAnsi="Times New Roman" w:eastAsia="Times New Roman"/>
          <w:b w:val="0"/>
          <w:sz w:val="24"/>
        </w:rPr>
        <w:t>Конкретный ID инфоблока в ТЗ не задан (в примерах условный). Его должен указать владелец СУЗ.</w:t>
      </w:r>
    </w:p>
    <w:p>
      <w:r>
        <w:rPr>
          <w:rFonts w:ascii="Times New Roman" w:hAnsi="Times New Roman" w:eastAsia="Times New Roman"/>
          <w:b w:val="0"/>
          <w:sz w:val="24"/>
        </w:rPr>
        <w:t>Отдельного свойства «доступно операторам КЦ» нет. Доступность определяется разделами и правами групп. Черновик, по уточнению со стороны СУЗ, скорее всего связан с активностью статьи (галка активности), а не с отдельным статусным полем.</w:t>
      </w:r>
    </w:p>
    <w:p>
      <w:r>
        <w:rPr>
          <w:rFonts w:ascii="Times New Roman" w:hAnsi="Times New Roman" w:eastAsia="Times New Roman"/>
          <w:b w:val="0"/>
          <w:sz w:val="24"/>
        </w:rPr>
        <w:t>Workflow / бизнес-процесс публикации как отдельный банковский регламент в ТЗ детально не описан. Для интеграции важно не UI-кнопка, а итоговое состояние статьи после сохранения и правила, по которым модуль sync определяет: черновик, опубликовано или снято с публикации.</w:t>
      </w:r>
    </w:p>
    <w:p>
      <w:r>
        <w:rPr>
          <w:rFonts w:ascii="Times New Roman" w:hAnsi="Times New Roman" w:eastAsia="Times New Roman"/>
          <w:b w:val="0"/>
          <w:sz w:val="24"/>
        </w:rPr>
        <w:t>Полный перечень кодов свойств инфоблока и финальная схема разделов КЦ фиксируются в регламенте маппинга (BTX-5) после подтверждения владельцем СУЗ.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2. Маппинг полей payload</w:t>
      </w:r>
    </w:p>
    <w:p>
      <w:r>
        <w:rPr>
          <w:rFonts w:ascii="Times New Roman" w:hAnsi="Times New Roman" w:eastAsia="Times New Roman"/>
          <w:b w:val="0"/>
          <w:sz w:val="24"/>
        </w:rPr>
        <w:t>Webhook уходит методом POST на внутренний endpoint суфлёра. В теле передаются метаданные и полный текст статьи.</w:t>
      </w:r>
    </w:p>
    <w:p>
      <w:r>
        <w:rPr>
          <w:rFonts w:ascii="Times New Roman" w:hAnsi="Times New Roman" w:eastAsia="Times New Roman"/>
          <w:b/>
          <w:sz w:val="24"/>
        </w:rPr>
        <w:t>Прямое соответствие: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ID элемента → article_id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IBLOCK_ID → iblock_id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раздел (IBLOCK_SECTION_ID) → section_id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NAME → title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PREVIEW_TEXT → preview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DETAIL_TEXT → body_html и body_plain (plain — текст без HTML)</w:t>
      </w:r>
    </w:p>
    <w:p>
      <w:r>
        <w:rPr>
          <w:rFonts w:ascii="Times New Roman" w:hAnsi="Times New Roman" w:eastAsia="Times New Roman"/>
          <w:b/>
          <w:sz w:val="24"/>
        </w:rPr>
        <w:t>Вычисляемые поля (формирует модуль интеграции на стороне CMS):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event_id — новый UUID на каждое событие;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event_type — тип события (публикация, черновик, снятие, удаление и т.д.);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occurred_at — время события;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status — draft / published / archived (не сырое поле Bitrix, а нормализованный статус);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visibility_scope — область видимости для индекса КЦ, например ["kc_operator"];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version_id, version_number, is_current — версия статьи;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checksum — sha256 от нормализованного body_plain;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changed_fields — список изменившихся полей при редактировании;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permalink — стабильная ссылка на статью для оператора;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locale — язык, ru или en.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3. Когда должна уходить отправка webhook</w:t>
      </w:r>
    </w:p>
    <w:p>
      <w:r>
        <w:rPr>
          <w:rFonts w:ascii="Times New Roman" w:hAnsi="Times New Roman" w:eastAsia="Times New Roman"/>
          <w:b w:val="0"/>
          <w:sz w:val="24"/>
        </w:rPr>
        <w:t>Обработчики событий Bitrix: создание, изменение и удаление элемента инфоблока.</w:t>
      </w:r>
    </w:p>
    <w:p>
      <w:r>
        <w:rPr>
          <w:rFonts w:ascii="Times New Roman" w:hAnsi="Times New Roman" w:eastAsia="Times New Roman"/>
          <w:b/>
          <w:sz w:val="24"/>
        </w:rPr>
        <w:t>Сценарии: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создание / первая публикация статьи для КЦ → article.version_published;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сохранение черновика без публикации → article.updated, status=draft;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публикация новой версии → article.version_published (новый version_id);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снятие с публикации → article.unpublished;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удаление статьи → article.deleted;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статья вышла из области КЦ (смена раздела/прав) → publish не отправляем либо отправляем unpublished;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 сбое доставки — повтор из очереди с тем же event_id;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 необходимости — ручной replay из журнала модуля;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первичная загрузка при внедрении — через REST (не webhook);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догрузка пропусков — через API /changes.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4. Правила статусов draft / published / archived</w:t>
      </w:r>
    </w:p>
    <w:p>
      <w:r>
        <w:rPr>
          <w:rFonts w:ascii="Times New Roman" w:hAnsi="Times New Roman" w:eastAsia="Times New Roman"/>
          <w:b w:val="0"/>
          <w:sz w:val="24"/>
        </w:rPr>
        <w:t>Отдельного поля status в СУЗ нет. Его вычисляет модуль интеграции.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draft — черновик; событие может уйти для аудита, но в рабочий индекс RAG статья не попадает;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published — статья активна и доступна для области КЦ; индексируется;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archived — снята с публикации / архив; из поиска суфлёра убирается (soft delete).</w:t>
      </w:r>
    </w:p>
    <w:p>
      <w:r>
        <w:rPr>
          <w:rFonts w:ascii="Times New Roman" w:hAnsi="Times New Roman" w:eastAsia="Times New Roman"/>
          <w:b w:val="0"/>
          <w:sz w:val="24"/>
        </w:rPr>
        <w:t>Сырой признак ACTIVE в Bitrix сам по себе не равен published. Опубликованной для RAG считается только статья, которая проходит правила банка: активность + нужный раздел/scope КЦ.</w:t>
      </w:r>
    </w:p>
    <w:p>
      <w:r>
        <w:rPr>
          <w:rFonts w:ascii="Times New Roman" w:hAnsi="Times New Roman" w:eastAsia="Times New Roman"/>
          <w:b w:val="0"/>
          <w:sz w:val="24"/>
        </w:rPr>
        <w:t>Удаление — отдельное событие article.deleted (полное удаление из индекса).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5. Правила формирования отдельных полей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visibility_scope — считается модулем по разделу статьи, whitelist разделов КЦ и правам. Отдельной галки «для операторов» нет. Для КЦ ожидаемо значение вроде ["kc_operator"]. Если статья вне scope КЦ — publish не отправляем.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version_id — идентификатор редакции (из истории / логики модуля). При новой публикации — новый 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version_number — порядковый номер версии (1, 2, 3…).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checksum — sha256 от нормализованного текста body_plain.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changed_fields — при редактировании список изменённых полей (NAME, DETAIL_TEXT и т.п.).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permalink — постоянная ссылка на статью для оператора. При правке текста обычно не меняется.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locale — язык статьи (ru/en). Конкретный источник в CMS уточняется в регламенте маппинга.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6. Таблица соответствия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Поле payload</w:t>
            </w:r>
          </w:p>
        </w:tc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Откуда в Bitrix</w:t>
            </w:r>
          </w:p>
        </w:tc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Обязательно</w:t>
            </w:r>
          </w:p>
        </w:tc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Формат / правило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sync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UUID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event_type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логика события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 события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occurred_at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время события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ISO-8601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article_id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iblock_id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IBLOCK_ID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section_id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version_id / version_number / is_current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история + модуль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 для версионных событий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 / номер / признак текущей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status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ACTIVE + правила банка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draft / published / archived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title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NAME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preview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PREVIEW_TEXT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body_html / body_plain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DETAIL_TEXT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 при публикации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HTML и текст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permalink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URL статьи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стабильный URL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locale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язык/настройка CMS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 / en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visibility_scope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+ права + whitelist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массив строк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checksum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 body_plain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sha256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changed_fields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diff при Update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массив кодов полей</w:t>
            </w:r>
          </w:p>
        </w:tc>
      </w:tr>
    </w:tbl>
    <w:p>
      <w:r>
        <w:rPr>
          <w:rFonts w:ascii="Times New Roman" w:hAnsi="Times New Roman" w:eastAsia="Times New Roman"/>
          <w:b w:val="0"/>
          <w:sz w:val="24"/>
        </w:rPr>
        <w:t>Для удаления и частичного снятия с публикации полный текст статьи не обязателен.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7. Что уже есть и что нужно реализовать на стороне CMS</w:t>
      </w:r>
    </w:p>
    <w:p>
      <w:r>
        <w:rPr>
          <w:rFonts w:ascii="Times New Roman" w:hAnsi="Times New Roman" w:eastAsia="Times New Roman"/>
          <w:b/>
          <w:sz w:val="24"/>
        </w:rPr>
        <w:t>Уже есть в платформе Bitrix: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инфоблоки, разделы, свойства, активность;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события создания/изменения/удаления;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REST для чтения статей;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агенты по расписанию.</w:t>
      </w:r>
    </w:p>
    <w:p>
      <w:r>
        <w:rPr>
          <w:rFonts w:ascii="Times New Roman" w:hAnsi="Times New Roman" w:eastAsia="Times New Roman"/>
          <w:b/>
          <w:sz w:val="24"/>
        </w:rPr>
        <w:t>Нужно реализовать модулем интеграции (bank.sufler.sync):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исходящий webhook;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очередь Outbox;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повторную отправку (Retry);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журнал отправок;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ручной Replay;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API /changes;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расчёт status, visibility_scope, version_*, checksum, changed_fields;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документацию маппинга свойств.</w:t>
      </w:r>
    </w:p>
    <w:p>
      <w:r>
        <w:rPr>
          <w:rFonts w:ascii="Times New Roman" w:hAnsi="Times New Roman" w:eastAsia="Times New Roman"/>
          <w:b w:val="0"/>
          <w:sz w:val="24"/>
        </w:rPr>
        <w:t>RAG, эмбеддинги, LLM и интерфейс оператора — не зона работ Bitrix, это сторона суфлёра.</w:t>
      </w:r>
    </w:p>
    <w:p>
      <w:r>
        <w:rPr>
          <w:rFonts w:ascii="Times New Roman" w:hAnsi="Times New Roman" w:eastAsia="Times New Roman"/>
          <w:b w:val="0"/>
          <w:sz w:val="24"/>
        </w:rPr>
        <w:t>Ориентир по объёму доработки CMS в ТЗ: примерно 2–4 недели одного разработчика Bitrix при готовых доступах и тестовом инфоблоке.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Как в итоге работает логика</w:t>
      </w:r>
    </w:p>
    <w:p>
      <w:r>
        <w:rPr>
          <w:rFonts w:ascii="Times New Roman" w:hAnsi="Times New Roman" w:eastAsia="Times New Roman"/>
          <w:b w:val="0"/>
          <w:sz w:val="24"/>
        </w:rPr>
        <w:t>Редактор меняет статью в СУЗ → срабатывает событие Bitrix → модуль собирает JSON → сначала пишет в очередь Outbox → затем отправляет webhook в суфлёр → суфлёр индексирует статью из тела запроса.</w:t>
      </w:r>
    </w:p>
    <w:p>
      <w:r>
        <w:rPr>
          <w:rFonts w:ascii="Times New Roman" w:hAnsi="Times New Roman" w:eastAsia="Times New Roman"/>
          <w:b w:val="0"/>
          <w:sz w:val="24"/>
        </w:rPr>
        <w:t>Черновики в рабочий индекс не попадают. Публикация и новая версия — индексируются. Снятие с публикации — скрывается. Удаление — полностью убирается из индекса.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Что нужно от банка для финальной оценки «в ноль»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Точный IBLOCK_ID (тест и прод).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Список разделов КЦ, которые входят в индекс.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Подтверждение правила: как отличить черновик / опубликовано / архив.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Есть ли workflow/БП публикации сверх истории элемента.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Как определяется язык статьи (locale).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Как строится постоянная ссылка (permalink).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URL webhook для теста/прода и требования ИБ к подписи канала.</w:t>
      </w:r>
    </w:p>
    <w:p>
      <w:r>
        <w:rPr>
          <w:rFonts w:ascii="Times New Roman" w:hAnsi="Times New Roman" w:eastAsia="Times New Roman"/>
          <w:b w:val="0"/>
          <w:sz w:val="24"/>
        </w:rPr>
        <w:t>Если нужно, готовы отдельно выслать краткую таблицу только по обязательным полям payload или созвониться с владельцем СУЗ и закрыть открытые пункты.</w:t>
      </w:r>
    </w:p>
    <w:p>
      <w:r>
        <w:rPr>
          <w:rFonts w:ascii="Times New Roman" w:hAnsi="Times New Roman" w:eastAsia="Times New Roman"/>
          <w:b w:val="0"/>
          <w:sz w:val="24"/>
        </w:rPr>
        <w:t>С уважением.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