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тз-на-модуль-ии-ассистент"/>
    <w:p>
      <w:pPr>
        <w:pStyle w:val="Heading1"/>
      </w:pPr>
      <w:r>
        <w:t xml:space="preserve">ТЗ на модуль «ИИ-ассистент»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v0.1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2026-06-04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суфлёр / Беларусбанк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утверждаемое проектное ТЗ (этап 1 календарного плана) на модуль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договору. Детализирует функции, UI, API, роли, приёмку и границы с другими модулями ПО.</w:t>
      </w:r>
    </w:p>
    <w:p>
      <w:pPr>
        <w:pStyle w:val="BodyText"/>
      </w:pPr>
      <w:r>
        <w:rPr>
          <w:b/>
          <w:bCs/>
        </w:rPr>
        <w:t xml:space="preserve">Связанные документы: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AI Hub Panel — макет UI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Интеграция СУЗ ↔ RAG</w:t>
        </w:r>
      </w:hyperlink>
      <w:r>
        <w:t xml:space="preserve"> </w:t>
      </w:r>
      <w:r>
        <w:t xml:space="preserve">(опциональный источник KB)</w:t>
      </w:r>
    </w:p>
    <w:p>
      <w:pPr>
        <w:pStyle w:val="Compact"/>
        <w:numPr>
          <w:ilvl w:val="0"/>
          <w:numId w:val="1001"/>
        </w:numPr>
      </w:pPr>
      <w:r>
        <w:t xml:space="preserve">Интерактивные макеты (Cursor Canvas):</w:t>
      </w:r>
      <w:r>
        <w:t xml:space="preserve"> </w:t>
      </w:r>
      <w:r>
        <w:rPr>
          <w:rStyle w:val="VerbatimChar"/>
        </w:rPr>
        <w:t xml:space="preserve">ai-assistant-ui-mockup.canvas.tsx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ai-hub-panel-mockup.canvas.tsx</w:t>
      </w:r>
    </w:p>
    <w:p>
      <w:r>
        <w:pict>
          <v:rect style="width:0;height:1.5pt" o:hralign="center" o:hrstd="t" o:hr="t"/>
        </w:pict>
      </w:r>
    </w:p>
    <w:bookmarkStart w:id="11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2"/>
        </w:numPr>
      </w:pPr>
      <w:hyperlink w:anchor="X2662303eb90d62b7b25f555236899c5f1b7bbb4">
        <w:r>
          <w:rPr>
            <w:rStyle w:val="Hyperlink"/>
          </w:rPr>
          <w:t xml:space="preserve">Как читать документ</w:t>
        </w:r>
      </w:hyperlink>
    </w:p>
    <w:p>
      <w:pPr>
        <w:pStyle w:val="Compact"/>
        <w:numPr>
          <w:ilvl w:val="0"/>
          <w:numId w:val="1002"/>
        </w:numPr>
      </w:pPr>
      <w:hyperlink w:anchor="Xd6da01b392d31bf878b89c346556a5a21163878">
        <w:r>
          <w:rPr>
            <w:rStyle w:val="Hyperlink"/>
          </w:rPr>
          <w:t xml:space="preserve">Глоссарий</w:t>
        </w:r>
      </w:hyperlink>
    </w:p>
    <w:p>
      <w:pPr>
        <w:pStyle w:val="Compact"/>
        <w:numPr>
          <w:ilvl w:val="0"/>
          <w:numId w:val="1002"/>
        </w:numPr>
      </w:pPr>
      <w:hyperlink w:anchor="Xdb4fb2fb3e4bc562e16fd17583a9f4497f0b6ab">
        <w:r>
          <w:rPr>
            <w:rStyle w:val="Hyperlink"/>
          </w:rPr>
          <w:t xml:space="preserve">Контекст и границы модуля</w:t>
        </w:r>
      </w:hyperlink>
    </w:p>
    <w:p>
      <w:pPr>
        <w:pStyle w:val="Compact"/>
        <w:numPr>
          <w:ilvl w:val="0"/>
          <w:numId w:val="1002"/>
        </w:numPr>
      </w:pPr>
      <w:hyperlink w:anchor="X80a6951a62d10f12a4a7e48acfbbb2b849598b5">
        <w:r>
          <w:rPr>
            <w:rStyle w:val="Hyperlink"/>
          </w:rPr>
          <w:t xml:space="preserve">Роли и доступ (AD)</w:t>
        </w:r>
      </w:hyperlink>
    </w:p>
    <w:p>
      <w:pPr>
        <w:pStyle w:val="Compact"/>
        <w:numPr>
          <w:ilvl w:val="0"/>
          <w:numId w:val="1002"/>
        </w:numPr>
      </w:pPr>
      <w:hyperlink w:anchor="Xb7de280632fc48acedd3e01803a6a86e0f97388">
        <w:r>
          <w:rPr>
            <w:rStyle w:val="Hyperlink"/>
          </w:rPr>
          <w:t xml:space="preserve">Функциональные требования</w:t>
        </w:r>
      </w:hyperlink>
    </w:p>
    <w:p>
      <w:pPr>
        <w:pStyle w:val="Compact"/>
        <w:numPr>
          <w:ilvl w:val="0"/>
          <w:numId w:val="1002"/>
        </w:numPr>
      </w:pPr>
      <w:hyperlink w:anchor="Xc407d8e054e573714b4b3693510909b3592e13c">
        <w:r>
          <w:rPr>
            <w:rStyle w:val="Hyperlink"/>
          </w:rPr>
          <w:t xml:space="preserve">Пользовательские сценарии (UC-ASS)</w:t>
        </w:r>
      </w:hyperlink>
    </w:p>
    <w:p>
      <w:pPr>
        <w:pStyle w:val="Compact"/>
        <w:numPr>
          <w:ilvl w:val="0"/>
          <w:numId w:val="1002"/>
        </w:numPr>
      </w:pPr>
      <w:hyperlink w:anchor="X8ce62b715c28ad92c18e1ffad475c41c6ef70f5">
        <w:r>
          <w:rPr>
            <w:rStyle w:val="Hyperlink"/>
          </w:rPr>
          <w:t xml:space="preserve">UI — интерактивные макеты</w:t>
        </w:r>
      </w:hyperlink>
    </w:p>
    <w:p>
      <w:pPr>
        <w:pStyle w:val="Compact"/>
        <w:numPr>
          <w:ilvl w:val="0"/>
          <w:numId w:val="1002"/>
        </w:numPr>
      </w:pPr>
      <w:hyperlink w:anchor="X1fb2ec1d721a9b40fe15225b3b8225885191fab">
        <w:r>
          <w:rPr>
            <w:rStyle w:val="Hyperlink"/>
          </w:rPr>
          <w:t xml:space="preserve">API и оркестрация</w:t>
        </w:r>
      </w:hyperlink>
    </w:p>
    <w:p>
      <w:pPr>
        <w:pStyle w:val="Compact"/>
        <w:numPr>
          <w:ilvl w:val="0"/>
          <w:numId w:val="1002"/>
        </w:numPr>
      </w:pPr>
      <w:hyperlink w:anchor="X4319e3fae40ced33c7a86d85002a56bc4241c82">
        <w:r>
          <w:rPr>
            <w:rStyle w:val="Hyperlink"/>
          </w:rPr>
          <w:t xml:space="preserve">Интеграции</w:t>
        </w:r>
      </w:hyperlink>
    </w:p>
    <w:p>
      <w:pPr>
        <w:pStyle w:val="Compact"/>
        <w:numPr>
          <w:ilvl w:val="0"/>
          <w:numId w:val="1002"/>
        </w:numPr>
      </w:pPr>
      <w:hyperlink w:anchor="X6499c3d712238f42386311d4a72e8ba4f90d40c">
        <w:r>
          <w:rPr>
            <w:rStyle w:val="Hyperlink"/>
          </w:rPr>
          <w:t xml:space="preserve">Нефункциональные требования и ИБ</w:t>
        </w:r>
      </w:hyperlink>
    </w:p>
    <w:p>
      <w:pPr>
        <w:pStyle w:val="Compact"/>
        <w:numPr>
          <w:ilvl w:val="0"/>
          <w:numId w:val="1002"/>
        </w:numPr>
      </w:pPr>
      <w:hyperlink w:anchor="Xd37e68f141636f605e66ad671a09651f87dc778">
        <w:r>
          <w:rPr>
            <w:rStyle w:val="Hyperlink"/>
          </w:rPr>
          <w:t xml:space="preserve">Приёмка (ASS-T)</w:t>
        </w:r>
      </w:hyperlink>
    </w:p>
    <w:p>
      <w:pPr>
        <w:pStyle w:val="Compact"/>
        <w:numPr>
          <w:ilvl w:val="0"/>
          <w:numId w:val="1002"/>
        </w:numPr>
      </w:pPr>
      <w:hyperlink w:anchor="Xc84d6663d6d6218a9749f3d328b8affb21ec01c">
        <w:r>
          <w:rPr>
            <w:rStyle w:val="Hyperlink"/>
          </w:rPr>
          <w:t xml:space="preserve">Этапность (итерация 5)</w:t>
        </w:r>
      </w:hyperlink>
    </w:p>
    <w:p>
      <w:pPr>
        <w:pStyle w:val="Compact"/>
        <w:numPr>
          <w:ilvl w:val="0"/>
          <w:numId w:val="1002"/>
        </w:numPr>
      </w:pPr>
      <w:hyperlink w:anchor="Xe584da4f2c9355505cfe01f3d147c4b492a0f9c">
        <w:r>
          <w:rPr>
            <w:rStyle w:val="Hyperlink"/>
          </w:rPr>
          <w:t xml:space="preserve">Открытые вопросы к Заказчику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как-читать-документ"/>
    <w:p>
      <w:pPr>
        <w:pStyle w:val="Heading2"/>
      </w:pPr>
      <w:r>
        <w:t xml:space="preserve">0. Как читать документ</w:t>
      </w:r>
    </w:p>
    <w:bookmarkStart w:id="12" w:name="легенда-маркеров"/>
    <w:p>
      <w:pPr>
        <w:pStyle w:val="Heading3"/>
      </w:pPr>
      <w:r>
        <w:t xml:space="preserve">0.1. 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из Приложения 1 к договору (п. 4.5 и общие разделы)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Общий слой ПО (LLM Orchestration, RAG, Core, Security) — в ТЗ только контракт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Исполнитель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Зона ответственности банка (AD, источники, RPA, ИБ)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[MVP]</w:t>
            </w:r>
          </w:p>
        </w:tc>
        <w:tc>
          <w:tcPr/>
          <w:p>
            <w:pPr>
              <w:pStyle w:val="Compact"/>
            </w:pPr>
            <w:r>
              <w:t xml:space="preserve">Первая поставка итерации 5a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[5.2]</w:t>
            </w:r>
          </w:p>
        </w:tc>
        <w:tc>
          <w:tcPr/>
          <w:p>
            <w:pPr>
              <w:pStyle w:val="Compact"/>
            </w:pPr>
            <w:r>
              <w:t xml:space="preserve">Фаза полного охвата (итерация 5b)</w:t>
            </w:r>
          </w:p>
        </w:tc>
      </w:tr>
    </w:tbl>
    <w:bookmarkEnd w:id="12"/>
    <w:bookmarkStart w:id="13" w:name="что-не-входит-в-настоящее-тз"/>
    <w:p>
      <w:pPr>
        <w:pStyle w:val="Heading3"/>
      </w:pPr>
      <w:r>
        <w:t xml:space="preserve">0.2. Что не входит в настоящее ТЗ</w:t>
      </w:r>
    </w:p>
    <w:p>
      <w:pPr>
        <w:pStyle w:val="Compact"/>
        <w:numPr>
          <w:ilvl w:val="0"/>
          <w:numId w:val="1003"/>
        </w:numPr>
      </w:pPr>
      <w:r>
        <w:t xml:space="preserve">Детальная спецификация</w:t>
      </w:r>
      <w:r>
        <w:t xml:space="preserve"> </w:t>
      </w:r>
      <w:r>
        <w:rPr>
          <w:b/>
          <w:bCs/>
        </w:rPr>
        <w:t xml:space="preserve">платформы LLM/RAG</w:t>
      </w:r>
      <w:r>
        <w:t xml:space="preserve"> </w:t>
      </w:r>
      <w:r>
        <w:t xml:space="preserve">(отдельный раздел общего ТЗ проекта).</w:t>
      </w:r>
    </w:p>
    <w:p>
      <w:pPr>
        <w:pStyle w:val="Compact"/>
        <w:numPr>
          <w:ilvl w:val="0"/>
          <w:numId w:val="1003"/>
        </w:numPr>
      </w:pPr>
      <w:r>
        <w:t xml:space="preserve">Модуль</w:t>
      </w:r>
      <w:r>
        <w:t xml:space="preserve"> </w:t>
      </w:r>
      <w:r>
        <w:rPr>
          <w:b/>
          <w:bCs/>
        </w:rPr>
        <w:t xml:space="preserve">суфлёр</w:t>
      </w:r>
      <w:r>
        <w:t xml:space="preserve"> </w:t>
      </w:r>
      <w:r>
        <w:t xml:space="preserve">(оператор КЦ) —</w:t>
      </w:r>
      <w:r>
        <w:t xml:space="preserve"> </w:t>
      </w:r>
      <w:hyperlink r:id="rId10">
        <w:r>
          <w:rPr>
            <w:rStyle w:val="Hyperlink"/>
          </w:rPr>
          <w:t xml:space="preserve">tz-bitrix-rag-sufler.md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Модуль</w:t>
      </w:r>
      <w:r>
        <w:t xml:space="preserve"> </w:t>
      </w:r>
      <w:r>
        <w:rPr>
          <w:b/>
          <w:bCs/>
        </w:rPr>
        <w:t xml:space="preserve">OCR/IDP</w:t>
      </w:r>
      <w:r>
        <w:t xml:space="preserve"> </w:t>
      </w:r>
      <w:r>
        <w:t xml:space="preserve">— отдельное ТЗ.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Онлайн-чат</w:t>
      </w:r>
      <w:r>
        <w:t xml:space="preserve"> </w:t>
      </w:r>
      <w:r>
        <w:t xml:space="preserve">(клиенты банка) — отдельный модуль.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глоссарий"/>
    <w:p>
      <w:pPr>
        <w:pStyle w:val="Heading2"/>
      </w:pPr>
      <w:r>
        <w:t xml:space="preserve">1.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Продуктовый модуль для</w:t>
            </w:r>
            <w:r>
              <w:t xml:space="preserve"> </w:t>
            </w:r>
            <w:r>
              <w:rPr>
                <w:b/>
                <w:bCs/>
              </w:rPr>
              <w:t xml:space="preserve">сотрудников банка</w:t>
            </w:r>
            <w:r>
              <w:t xml:space="preserve">: диалог с LLM с опорой на корпоративные базы знаний и согласованные внешние 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 Panel</w:t>
            </w:r>
          </w:p>
        </w:tc>
        <w:tc>
          <w:tcPr/>
          <w:p>
            <w:pPr>
              <w:pStyle w:val="Compact"/>
            </w:pPr>
            <w:r>
              <w:t xml:space="preserve">Единая правая панель (FAB → drawer): вкладки Ассистент · Документы · Суфлёр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Сотрудник банка</w:t>
            </w:r>
          </w:p>
        </w:tc>
        <w:tc>
          <w:tcPr/>
          <w:p>
            <w:pPr>
              <w:pStyle w:val="Compact"/>
            </w:pPr>
            <w:r>
              <w:t xml:space="preserve">Пользователь с учётной записью AD, не оператор линии КЦ (или с доп. ролью)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 (KB)</w:t>
            </w:r>
          </w:p>
        </w:tc>
        <w:tc>
          <w:tcPr/>
          <w:p>
            <w:pPr>
              <w:pStyle w:val="Compact"/>
            </w:pPr>
            <w:r>
              <w:t xml:space="preserve">Логический корпус документов для RAG; может включать зеркало СУЗ, загруженные файлы, данные адаптеров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Сессия диалога</w:t>
            </w:r>
          </w:p>
        </w:tc>
        <w:tc>
          <w:tcPr/>
          <w:p>
            <w:pPr>
              <w:pStyle w:val="Compact"/>
            </w:pPr>
            <w:r>
              <w:t xml:space="preserve">Цепочка сообщений user/assistant с сохранением контекста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 ответа</w:t>
            </w:r>
          </w:p>
        </w:tc>
        <w:tc>
          <w:tcPr/>
          <w:p>
            <w:pPr>
              <w:pStyle w:val="Compact"/>
            </w:pPr>
            <w:r>
              <w:t xml:space="preserve">Фрагмент KB с метаданными: название, % релевантности, ссылка на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Инструмент (tool)</w:t>
            </w:r>
          </w:p>
        </w:tc>
        <w:tc>
          <w:tcPr/>
          <w:p>
            <w:pPr>
              <w:pStyle w:val="Compact"/>
            </w:pPr>
            <w:r>
              <w:t xml:space="preserve">Действие поверх чата: генерация документа, RPA, SQL (по политике)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оператору КЦ</w:t>
            </w:r>
            <w:r>
              <w:t xml:space="preserve"> </w:t>
            </w:r>
            <w:r>
              <w:t xml:space="preserve">в реальном времени; только СУЗ; отдельная вкладка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пользователь КЦ</w:t>
            </w:r>
          </w:p>
        </w:tc>
        <w:tc>
          <w:tcPr/>
          <w:p>
            <w:pPr>
              <w:pStyle w:val="Compact"/>
            </w:pPr>
            <w:r>
              <w:t xml:space="preserve">Роль тестирования KB для КЦ (план §2.5); не заменяет ассистент для back-office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контекст-и-границы-модуля"/>
    <w:p>
      <w:pPr>
        <w:pStyle w:val="Heading2"/>
      </w:pPr>
      <w:r>
        <w:t xml:space="preserve">2. Контекст и границы модуля</w:t>
      </w:r>
    </w:p>
    <w:bookmarkStart w:id="16" w:name="назначение"/>
    <w:p>
      <w:pPr>
        <w:pStyle w:val="Heading3"/>
      </w:pPr>
      <w:r>
        <w:t xml:space="preserve">2.1. Назначение</w:t>
      </w:r>
    </w:p>
    <w:p>
      <w:pPr>
        <w:pStyle w:val="FirstParagraph"/>
      </w:pPr>
      <w:r>
        <w:t xml:space="preserve">Модуль обеспечивает сотрудникам банка доступ к корпоративным знаниям через диалоговый интерфейс: поиск по KB, цитирование источников, саммаризация файлов, генерация документов, (опционально) запуск RPA и работа с кодом/SQL в разрешённом контуре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.</w:t>
      </w:r>
    </w:p>
    <w:bookmarkEnd w:id="16"/>
    <w:bookmarkStart w:id="17" w:name="границы-с-соседними-модулями"/>
    <w:p>
      <w:pPr>
        <w:pStyle w:val="Heading3"/>
      </w:pPr>
      <w:r>
        <w:t xml:space="preserve">2.2. Границы с соседними модулями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630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Общее</w:t>
            </w:r>
          </w:p>
        </w:tc>
        <w:tc>
          <w:tcPr/>
          <w:p>
            <w:pPr>
              <w:pStyle w:val="Compact"/>
            </w:pPr>
            <w:r>
              <w:t xml:space="preserve">Отличие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КЦ</w:t>
            </w:r>
          </w:p>
        </w:tc>
        <w:tc>
          <w:tcPr/>
          <w:p>
            <w:pPr>
              <w:pStyle w:val="Compact"/>
            </w:pPr>
            <w:r>
              <w:t xml:space="preserve">LLM, RAG</w:t>
            </w:r>
          </w:p>
        </w:tc>
        <w:tc>
          <w:tcPr/>
          <w:p>
            <w:pPr>
              <w:pStyle w:val="Compact"/>
            </w:pPr>
            <w:r>
              <w:t xml:space="preserve">Аудитория — сотрудники; источники</w:t>
            </w:r>
            <w:r>
              <w:t xml:space="preserve"> </w:t>
            </w:r>
            <w:r>
              <w:rPr>
                <w:b/>
                <w:bCs/>
              </w:rPr>
              <w:t xml:space="preserve">шире СУЗ</w:t>
            </w:r>
            <w:r>
              <w:t xml:space="preserve">; нет режима «подсказка оператору в диалоге с клиентом»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UI КЦ</w:t>
            </w:r>
          </w:p>
        </w:tc>
        <w:tc>
          <w:tcPr/>
          <w:p>
            <w:pPr>
              <w:pStyle w:val="Compact"/>
            </w:pPr>
            <w:r>
              <w:t xml:space="preserve">Чат + %</w:t>
            </w:r>
          </w:p>
        </w:tc>
        <w:tc>
          <w:tcPr/>
          <w:p>
            <w:pPr>
              <w:pStyle w:val="Compact"/>
            </w:pPr>
            <w:r>
              <w:t xml:space="preserve">Только тест KB для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Клиенты банка, очереди — вне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LLM post-processing</w:t>
            </w:r>
          </w:p>
        </w:tc>
        <w:tc>
          <w:tcPr/>
          <w:p>
            <w:pPr>
              <w:pStyle w:val="Compact"/>
            </w:pPr>
            <w:r>
              <w:t xml:space="preserve">Отдельный конвейер; ассистент может</w:t>
            </w:r>
            <w:r>
              <w:t xml:space="preserve"> </w:t>
            </w:r>
            <w:r>
              <w:rPr>
                <w:b/>
                <w:bCs/>
              </w:rPr>
              <w:t xml:space="preserve">читать</w:t>
            </w:r>
            <w:r>
              <w:t xml:space="preserve"> </w:t>
            </w:r>
            <w:r>
              <w:t xml:space="preserve">структуру полей по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Bitrix</w:t>
            </w:r>
          </w:p>
        </w:tc>
        <w:tc>
          <w:tcPr/>
          <w:p>
            <w:pPr>
              <w:pStyle w:val="Compact"/>
            </w:pPr>
            <w:r>
              <w:t xml:space="preserve">Может быть одним из KB</w:t>
            </w:r>
          </w:p>
        </w:tc>
        <w:tc>
          <w:tcPr/>
          <w:p>
            <w:pPr>
              <w:pStyle w:val="Compact"/>
            </w:pPr>
            <w:r>
              <w:t xml:space="preserve">Для ассистента СУЗ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единственный источник (в отличие от КЦ)</w:t>
            </w:r>
          </w:p>
        </w:tc>
      </w:tr>
    </w:tbl>
    <w:bookmarkEnd w:id="17"/>
    <w:bookmarkStart w:id="18" w:name="текущее-состояние-прототип"/>
    <w:p>
      <w:pPr>
        <w:pStyle w:val="Heading3"/>
      </w:pPr>
      <w:r>
        <w:t xml:space="preserve">2.3. Текущее состояние (прототип)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репозитории</w:t>
            </w:r>
          </w:p>
        </w:tc>
        <w:tc>
          <w:tcPr/>
          <w:p>
            <w:pPr>
              <w:pStyle w:val="Compact"/>
            </w:pPr>
            <w:r>
              <w:t xml:space="preserve">Целевое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«Чат с ИИ-ассистентом»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целевой UI (демо клиентского канала КЦ)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localhost:8003</w:t>
            </w:r>
          </w:p>
        </w:tc>
        <w:tc>
          <w:tcPr/>
          <w:p>
            <w:pPr>
              <w:pStyle w:val="Compact"/>
            </w:pPr>
            <w:r>
              <w:t xml:space="preserve">Заменить на Assistant Orchestrator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ChatSession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  <w:r>
              <w:t xml:space="preserve"> </w:t>
            </w:r>
            <w:r>
              <w:rPr>
                <w:rStyle w:val="VerbatimChar"/>
              </w:rPr>
              <w:t xml:space="preserve">EmployeeSession</w:t>
            </w:r>
            <w:r>
              <w:t xml:space="preserve"> </w:t>
            </w:r>
            <w:r>
              <w:t xml:space="preserve">+ subject AD</w:t>
            </w:r>
          </w:p>
        </w:tc>
      </w:tr>
    </w:tbl>
    <w:bookmarkEnd w:id="18"/>
    <w:bookmarkStart w:id="19" w:name="архитектура-логическая"/>
    <w:p>
      <w:pPr>
        <w:pStyle w:val="Heading3"/>
      </w:pPr>
      <w:r>
        <w:t xml:space="preserve">2.4. Архитектура (логическая)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platform [Platform]</w:t>
      </w:r>
      <w:r>
        <w:br/>
      </w:r>
      <w:r>
        <w:rPr>
          <w:rStyle w:val="VerbatimChar"/>
        </w:rPr>
        <w:t xml:space="preserve">    LLM[LLM_Orchestration]</w:t>
      </w:r>
      <w:r>
        <w:br/>
      </w:r>
      <w:r>
        <w:rPr>
          <w:rStyle w:val="VerbatimChar"/>
        </w:rPr>
        <w:t xml:space="preserve">    RAG[RAG_Retriever]</w:t>
      </w:r>
      <w:r>
        <w:br/>
      </w:r>
      <w:r>
        <w:rPr>
          <w:rStyle w:val="VerbatimChar"/>
        </w:rPr>
        <w:t xml:space="preserve">    KB[KB_Management]</w:t>
      </w:r>
      <w:r>
        <w:br/>
      </w:r>
      <w:r>
        <w:rPr>
          <w:rStyle w:val="VerbatimChar"/>
        </w:rPr>
        <w:t xml:space="preserve">    Core[Core_Platform]</w:t>
      </w:r>
      <w:r>
        <w:br/>
      </w:r>
      <w:r>
        <w:rPr>
          <w:rStyle w:val="VerbatimChar"/>
        </w:rPr>
        <w:t xml:space="preserve">    Sec[Security_Audit]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assistant [AI_Assistant]</w:t>
      </w:r>
      <w:r>
        <w:br/>
      </w:r>
      <w:r>
        <w:rPr>
          <w:rStyle w:val="VerbatimChar"/>
        </w:rPr>
        <w:t xml:space="preserve">    UI[Assistant_UI]</w:t>
      </w:r>
      <w:r>
        <w:br/>
      </w:r>
      <w:r>
        <w:rPr>
          <w:rStyle w:val="VerbatimChar"/>
        </w:rPr>
        <w:t xml:space="preserve">    Orch[Assistant_Orchestrator]</w:t>
      </w:r>
      <w:r>
        <w:br/>
      </w:r>
      <w:r>
        <w:rPr>
          <w:rStyle w:val="VerbatimChar"/>
        </w:rPr>
        <w:t xml:space="preserve">    Tools[Tools_Layer]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 [Integrations]</w:t>
      </w:r>
      <w:r>
        <w:br/>
      </w:r>
      <w:r>
        <w:rPr>
          <w:rStyle w:val="VerbatimChar"/>
        </w:rPr>
        <w:t xml:space="preserve">    AD[AD_Adapter]</w:t>
      </w:r>
      <w:r>
        <w:br/>
      </w:r>
      <w:r>
        <w:rPr>
          <w:rStyle w:val="VerbatimChar"/>
        </w:rPr>
        <w:t xml:space="preserve">    ExtData[External_Data]</w:t>
      </w:r>
      <w:r>
        <w:br/>
      </w:r>
      <w:r>
        <w:rPr>
          <w:rStyle w:val="VerbatimChar"/>
        </w:rPr>
        <w:t xml:space="preserve">    RPA[RPA_Adapter]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AD --&gt; Core</w:t>
      </w:r>
      <w:r>
        <w:br/>
      </w:r>
      <w:r>
        <w:rPr>
          <w:rStyle w:val="VerbatimChar"/>
        </w:rPr>
        <w:t xml:space="preserve">  UI --&gt; Orch</w:t>
      </w:r>
      <w:r>
        <w:br/>
      </w:r>
      <w:r>
        <w:rPr>
          <w:rStyle w:val="VerbatimChar"/>
        </w:rPr>
        <w:t xml:space="preserve">  Orch --&gt; LLM</w:t>
      </w:r>
      <w:r>
        <w:br/>
      </w:r>
      <w:r>
        <w:rPr>
          <w:rStyle w:val="VerbatimChar"/>
        </w:rPr>
        <w:t xml:space="preserve">  Orch --&gt; RAG</w:t>
      </w:r>
      <w:r>
        <w:br/>
      </w:r>
      <w:r>
        <w:rPr>
          <w:rStyle w:val="VerbatimChar"/>
        </w:rPr>
        <w:t xml:space="preserve">  Orch --&gt; Tools</w:t>
      </w:r>
      <w:r>
        <w:br/>
      </w:r>
      <w:r>
        <w:rPr>
          <w:rStyle w:val="VerbatimChar"/>
        </w:rPr>
        <w:t xml:space="preserve">  KB --&gt; RAG</w:t>
      </w:r>
      <w:r>
        <w:br/>
      </w:r>
      <w:r>
        <w:rPr>
          <w:rStyle w:val="VerbatimChar"/>
        </w:rPr>
        <w:t xml:space="preserve">  ExtData --&gt; KB</w:t>
      </w:r>
      <w:r>
        <w:br/>
      </w:r>
      <w:r>
        <w:rPr>
          <w:rStyle w:val="VerbatimChar"/>
        </w:rPr>
        <w:t xml:space="preserve">  Tools --&gt; RPA</w:t>
      </w:r>
      <w:r>
        <w:br/>
      </w:r>
      <w:r>
        <w:rPr>
          <w:rStyle w:val="VerbatimChar"/>
        </w:rPr>
        <w:t xml:space="preserve">  Sec --&gt; assistant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роли-и-доступ-ad"/>
    <w:p>
      <w:pPr>
        <w:pStyle w:val="Heading2"/>
      </w:pPr>
      <w:r>
        <w:t xml:space="preserve">3. Роли и доступ (AD)</w:t>
      </w:r>
    </w:p>
    <w:bookmarkStart w:id="21" w:name="роли-связанные-с-ассистентом"/>
    <w:p>
      <w:pPr>
        <w:pStyle w:val="Heading3"/>
      </w:pPr>
      <w:r>
        <w:t xml:space="preserve">3.1. Роли, связанные с ассистентом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9"/>
        <w:gridCol w:w="3655"/>
        <w:gridCol w:w="2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(Прил. 1)</w:t>
            </w:r>
          </w:p>
        </w:tc>
        <w:tc>
          <w:tcPr/>
          <w:p>
            <w:pPr>
              <w:pStyle w:val="Compact"/>
            </w:pPr>
            <w:r>
              <w:t xml:space="preserve">Доступ к вкладке «Ассистент»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Чат, KB, вложения,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баз знаний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+ CRUD KB, импорт документов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пользователь КЦ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Тест KB (ограниченный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системы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Все вкладки панели + админка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журналов (*без отправки сообщений — уточнить с ИБ)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КЦ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Только «Суфлёр»</w:t>
            </w:r>
          </w:p>
        </w:tc>
      </w:tr>
    </w:tbl>
    <w:p>
      <w:pPr>
        <w:pStyle w:val="BodyText"/>
      </w:pPr>
      <w:r>
        <w:t xml:space="preserve">Маппинг ролей на группы</w:t>
      </w:r>
      <w:r>
        <w:t xml:space="preserve"> </w:t>
      </w:r>
      <w:r>
        <w:rPr>
          <w:b/>
          <w:bCs/>
        </w:rPr>
        <w:t xml:space="preserve">Active Directory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. На тестовом стенде допускаются локальные учётки</w:t>
      </w:r>
      <w:r>
        <w:t xml:space="preserve"> </w:t>
      </w:r>
      <w:r>
        <w:rPr>
          <w:b/>
          <w:bCs/>
        </w:rPr>
        <w:t xml:space="preserve">[Исполнитель]</w:t>
      </w:r>
      <w:r>
        <w:t xml:space="preserve">.</w:t>
      </w:r>
    </w:p>
    <w:bookmarkEnd w:id="21"/>
    <w:bookmarkStart w:id="22" w:name="политики-доступа"/>
    <w:p>
      <w:pPr>
        <w:pStyle w:val="Heading3"/>
      </w:pPr>
      <w:r>
        <w:t xml:space="preserve">3.2. Политики доступа</w:t>
      </w:r>
    </w:p>
    <w:p>
      <w:pPr>
        <w:pStyle w:val="Compact"/>
        <w:numPr>
          <w:ilvl w:val="0"/>
          <w:numId w:val="1004"/>
        </w:numPr>
      </w:pPr>
      <w:r>
        <w:t xml:space="preserve">Без успешной аутентификации AD (или stub на стенде) доступ к API ассистента запрещён.</w:t>
      </w:r>
    </w:p>
    <w:p>
      <w:pPr>
        <w:pStyle w:val="Compact"/>
        <w:numPr>
          <w:ilvl w:val="0"/>
          <w:numId w:val="1004"/>
        </w:numPr>
      </w:pPr>
      <w:r>
        <w:t xml:space="preserve">Список доступных KB фильтруется по</w:t>
      </w:r>
      <w:r>
        <w:t xml:space="preserve"> </w:t>
      </w:r>
      <w:r>
        <w:rPr>
          <w:b/>
          <w:bCs/>
        </w:rPr>
        <w:t xml:space="preserve">подразделению</w:t>
      </w:r>
      <w:r>
        <w:t xml:space="preserve"> </w:t>
      </w:r>
      <w:r>
        <w:t xml:space="preserve">и AD-группам.</w:t>
      </w:r>
    </w:p>
    <w:p>
      <w:pPr>
        <w:pStyle w:val="Compact"/>
        <w:numPr>
          <w:ilvl w:val="0"/>
          <w:numId w:val="1004"/>
        </w:numPr>
      </w:pPr>
      <w:r>
        <w:t xml:space="preserve">Запрещённые источники не отображаются в UI и не участвую в retrieval (fail-closed).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функциональные-требования"/>
    <w:p>
      <w:pPr>
        <w:pStyle w:val="Heading2"/>
      </w:pPr>
      <w:r>
        <w:t xml:space="preserve">4. Функциональные требования</w:t>
      </w:r>
    </w:p>
    <w:p>
      <w:pPr>
        <w:pStyle w:val="FirstParagraph"/>
      </w:pPr>
      <w:r>
        <w:t xml:space="preserve">Матрица:</w:t>
      </w:r>
      <w:r>
        <w:t xml:space="preserve"> </w:t>
      </w:r>
      <w:r>
        <w:rPr>
          <w:b/>
          <w:bCs/>
        </w:rPr>
        <w:t xml:space="preserve">ID → требование → сторона → MVP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3960"/>
        <w:gridCol w:w="2262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[Прил.1]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Диалоговый чат с сохранением контекста сессии</w:t>
            </w:r>
          </w:p>
        </w:tc>
        <w:tc>
          <w:tcPr/>
          <w:p>
            <w:pPr>
              <w:pStyle w:val="Compact"/>
            </w:pPr>
            <w:r>
              <w:t xml:space="preserve">[Исполнитель] Orchestrator + Interaction History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Несколько баз знаний, выбор пользователем</w:t>
            </w:r>
          </w:p>
        </w:tc>
        <w:tc>
          <w:tcPr/>
          <w:p>
            <w:pPr>
              <w:pStyle w:val="Compact"/>
            </w:pPr>
            <w:r>
              <w:t xml:space="preserve">[Исполнитель] KB API + UI select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Ответ с цитированием источников и % релевантности</w:t>
            </w:r>
          </w:p>
        </w:tc>
        <w:tc>
          <w:tcPr/>
          <w:p>
            <w:pPr>
              <w:pStyle w:val="Compact"/>
            </w:pPr>
            <w:r>
              <w:t xml:space="preserve">[Исполнитель] RAG + UI блок «Источники»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Внутренние и внешние источники (каталог банка)</w:t>
            </w:r>
          </w:p>
        </w:tc>
        <w:tc>
          <w:tcPr/>
          <w:p>
            <w:pPr>
              <w:pStyle w:val="Compact"/>
            </w:pPr>
            <w:r>
              <w:t xml:space="preserve">[Заказчик] каталог + [Исполнитель] адаптеры</w:t>
            </w:r>
          </w:p>
        </w:tc>
        <w:tc>
          <w:tcPr/>
          <w:p>
            <w:pPr>
              <w:pStyle w:val="Compact"/>
            </w:pPr>
            <w:r>
              <w:t xml:space="preserve">частично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Загрузка файлов (pdf/docx) и саммаризация</w:t>
            </w:r>
          </w:p>
        </w:tc>
        <w:tc>
          <w:tcPr/>
          <w:p>
            <w:pPr>
              <w:pStyle w:val="Compact"/>
            </w:pPr>
            <w:r>
              <w:t xml:space="preserve">[Исполнитель] ingest + LLM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Генерация Word/PDF (шаблоны)</w:t>
            </w:r>
          </w:p>
        </w:tc>
        <w:tc>
          <w:tcPr/>
          <w:p>
            <w:pPr>
              <w:pStyle w:val="Compact"/>
            </w:pPr>
            <w:r>
              <w:t xml:space="preserve">[Исполнитель] Tools</w:t>
            </w:r>
          </w:p>
        </w:tc>
        <w:tc>
          <w:tcPr/>
          <w:p>
            <w:pPr>
              <w:pStyle w:val="Compact"/>
            </w:pPr>
            <w:r>
              <w:t xml:space="preserve">Word/PDF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Генерация Excel/PPT/BPMN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[5.2]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RPA-триггеры с подтверждением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  <w:tc>
          <w:tcPr/>
          <w:p>
            <w:pPr>
              <w:pStyle w:val="Compact"/>
            </w:pPr>
            <w:r>
              <w:t xml:space="preserve">[5.2]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Работа с кодом/SQL (политика ИБ)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[5.2] /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по ответам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 KB без программирования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базово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 подразделению (промпты, лимиты)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[5.2]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История диалогов, retention 1 год</w:t>
            </w:r>
          </w:p>
        </w:tc>
        <w:tc>
          <w:tcPr/>
          <w:p>
            <w:pPr>
              <w:pStyle w:val="Compact"/>
            </w:pPr>
            <w:r>
              <w:t xml:space="preserve">[Платформа] Interaction History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До 2000 одновременных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[Исполнитель] + инфра [Заказчик]</w:t>
            </w:r>
          </w:p>
        </w:tc>
        <w:tc>
          <w:tcPr/>
          <w:p>
            <w:pPr>
              <w:pStyle w:val="Compact"/>
            </w:pPr>
            <w:r>
              <w:t xml:space="preserve">приёмка §9</w:t>
            </w:r>
          </w:p>
        </w:tc>
      </w:tr>
    </w:tbl>
    <w:bookmarkStart w:id="24" w:name="kpi-прил.-1"/>
    <w:p>
      <w:pPr>
        <w:pStyle w:val="Heading3"/>
      </w:pPr>
      <w:r>
        <w:t xml:space="preserve">4.1. KPI (Прил.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1–2 сек (p95 на проме)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 (методика отчётности платформы)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до 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пользовательские-сценарии-uc-ass"/>
    <w:p>
      <w:pPr>
        <w:pStyle w:val="Heading2"/>
      </w:pPr>
      <w:r>
        <w:t xml:space="preserve">5. Пользовательские сценарии (UC-ASS)</w:t>
      </w:r>
    </w:p>
    <w:bookmarkStart w:id="26" w:name="uc-ass-01-вход-и-выбор-kb"/>
    <w:p>
      <w:pPr>
        <w:pStyle w:val="Heading3"/>
      </w:pPr>
      <w:r>
        <w:t xml:space="preserve">UC-ASS-01 — Вход и выбор KB</w:t>
      </w:r>
    </w:p>
    <w:p>
      <w:pPr>
        <w:pStyle w:val="FirstParagraph"/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 банка.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AD SSO, роль «Пользователь ИИ-ассистента».</w:t>
      </w:r>
      <w:r>
        <w:br/>
      </w:r>
      <w:r>
        <w:rPr>
          <w:b/>
          <w:bCs/>
        </w:rPr>
        <w:t xml:space="preserve">Основной поток:</w:t>
      </w:r>
      <w:r>
        <w:t xml:space="preserve"> </w:t>
      </w:r>
      <w:r>
        <w:t xml:space="preserve">открыть панель → вкладка «Ассистент» → выбрать KB → начать диалог.</w:t>
      </w:r>
      <w:r>
        <w:br/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создана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 выбран</w:t>
      </w:r>
      <w:r>
        <w:t xml:space="preserve"> </w:t>
      </w:r>
      <w:r>
        <w:rPr>
          <w:rStyle w:val="VerbatimChar"/>
        </w:rPr>
        <w:t xml:space="preserve">kb_id</w:t>
      </w:r>
      <w:r>
        <w:t xml:space="preserve">.</w:t>
      </w:r>
    </w:p>
    <w:bookmarkEnd w:id="26"/>
    <w:bookmarkStart w:id="27" w:name="uc-ass-02-вопрос-по-внутренней-kb"/>
    <w:p>
      <w:pPr>
        <w:pStyle w:val="Heading3"/>
      </w:pPr>
      <w:r>
        <w:t xml:space="preserve">UC-ASS-02 — Вопрос по внутренней KB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ввод вопроса → retrieval → ответ с блоком «Источники (N)» и кнопками «Открыть» / «Копировать».</w:t>
      </w:r>
      <w:r>
        <w:br/>
      </w:r>
      <w:r>
        <w:rPr>
          <w:b/>
          <w:bCs/>
        </w:rPr>
        <w:t xml:space="preserve">Исключение:</w:t>
      </w:r>
      <w:r>
        <w:t xml:space="preserve"> </w:t>
      </w:r>
      <w:r>
        <w:t xml:space="preserve">низкая релевантность — явное сообщение «Недостаточно данных в выбранной KB».</w:t>
      </w:r>
    </w:p>
    <w:bookmarkEnd w:id="27"/>
    <w:bookmarkStart w:id="28" w:name="uc-ass-03-комбинированные-источники"/>
    <w:p>
      <w:pPr>
        <w:pStyle w:val="Heading3"/>
      </w:pPr>
      <w:r>
        <w:t xml:space="preserve">UC-ASS-03 — Комбинированные источники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запрос использует несколько KB/адаптеров согласно политике подразделения.</w:t>
      </w:r>
      <w:r>
        <w:br/>
      </w:r>
      <w:r>
        <w:rPr>
          <w:b/>
          <w:bCs/>
        </w:rPr>
        <w:t xml:space="preserve">MVP:</w:t>
      </w:r>
      <w:r>
        <w:t xml:space="preserve"> </w:t>
      </w:r>
      <w:r>
        <w:t xml:space="preserve">один KB; [5.2] — мультивыбор.</w:t>
      </w:r>
    </w:p>
    <w:bookmarkEnd w:id="28"/>
    <w:bookmarkStart w:id="29" w:name="uc-ass-04-саммаризация-вложения"/>
    <w:p>
      <w:pPr>
        <w:pStyle w:val="Heading3"/>
      </w:pPr>
      <w:r>
        <w:t xml:space="preserve">UC-ASS-04 — Саммаризация вложения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«Прикрепить» pdf/docx → отправить с промптом «кратко изложи» → ответ на основе файла.</w:t>
      </w:r>
    </w:p>
    <w:bookmarkEnd w:id="29"/>
    <w:bookmarkStart w:id="30" w:name="uc-ass-05-генерация-документа"/>
    <w:p>
      <w:pPr>
        <w:pStyle w:val="Heading3"/>
      </w:pPr>
      <w:r>
        <w:t xml:space="preserve">UC-ASS-05 — Генерация документа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Инструменты → «Сгенерировать» → шаблон Word/PDF → поля → «Создать черновик» → «Скачать».</w:t>
      </w:r>
      <w:r>
        <w:br/>
      </w:r>
      <w:r>
        <w:rPr>
          <w:b/>
          <w:bCs/>
        </w:rPr>
        <w:t xml:space="preserve">MVP:</w:t>
      </w:r>
      <w:r>
        <w:t xml:space="preserve"> </w:t>
      </w:r>
      <w:r>
        <w:t xml:space="preserve">Word/PDF.</w:t>
      </w:r>
    </w:p>
    <w:bookmarkEnd w:id="30"/>
    <w:bookmarkStart w:id="31" w:name="uc-ass-06-запуск-rpa"/>
    <w:p>
      <w:pPr>
        <w:pStyle w:val="Heading3"/>
      </w:pPr>
      <w:r>
        <w:t xml:space="preserve">UC-ASS-06 — Запуск RPA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Инструменты → RPA → confirm → вызов API банка.</w:t>
      </w:r>
      <w:r>
        <w:t xml:space="preserve"> </w:t>
      </w:r>
      <w:r>
        <w:rPr>
          <w:b/>
          <w:bCs/>
        </w:rPr>
        <w:t xml:space="preserve">[5.2]</w:t>
      </w:r>
    </w:p>
    <w:bookmarkEnd w:id="31"/>
    <w:bookmarkStart w:id="32" w:name="uc-ass-07-sqlкод"/>
    <w:p>
      <w:pPr>
        <w:pStyle w:val="Heading3"/>
      </w:pPr>
      <w:r>
        <w:t xml:space="preserve">UC-ASS-07 — SQL/код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только при RBAC; предупреждение ИБ; read-only контур.</w:t>
      </w:r>
      <w:r>
        <w:t xml:space="preserve"> </w:t>
      </w:r>
      <w:r>
        <w:rPr>
          <w:b/>
          <w:bCs/>
        </w:rPr>
        <w:t xml:space="preserve">[5.2]</w:t>
      </w:r>
    </w:p>
    <w:bookmarkEnd w:id="32"/>
    <w:bookmarkStart w:id="33" w:name="uc-ass-08-админ-создание-kb"/>
    <w:p>
      <w:pPr>
        <w:pStyle w:val="Heading3"/>
      </w:pPr>
      <w:r>
        <w:t xml:space="preserve">UC-ASS-08 — Админ: создание KB</w:t>
      </w:r>
    </w:p>
    <w:p>
      <w:pPr>
        <w:pStyle w:val="FirstParagraph"/>
      </w:pPr>
      <w:r>
        <w:rPr>
          <w:b/>
          <w:bCs/>
        </w:rPr>
        <w:t xml:space="preserve">Актор:</w:t>
      </w:r>
      <w:r>
        <w:t xml:space="preserve"> </w:t>
      </w:r>
      <w:r>
        <w:t xml:space="preserve">администратор KB. Полноэкранный режим: CRUD, импорт, права AD.</w:t>
      </w:r>
    </w:p>
    <w:bookmarkEnd w:id="33"/>
    <w:bookmarkStart w:id="34" w:name="uc-ass-09-админ-подключение-источника"/>
    <w:p>
      <w:pPr>
        <w:pStyle w:val="Heading3"/>
      </w:pPr>
      <w:r>
        <w:t xml:space="preserve">UC-ASS-09 — Админ: подключение источника</w:t>
      </w:r>
    </w:p>
    <w:p>
      <w:pPr>
        <w:pStyle w:val="FirstParagraph"/>
      </w:pPr>
      <w:r>
        <w:rPr>
          <w:b/>
          <w:bCs/>
        </w:rPr>
        <w:t xml:space="preserve">Актор:</w:t>
      </w:r>
      <w:r>
        <w:t xml:space="preserve"> </w:t>
      </w:r>
      <w:r>
        <w:t xml:space="preserve">администратор / архитектор. Реестр External Data Adapters.</w:t>
      </w:r>
    </w:p>
    <w:bookmarkEnd w:id="34"/>
    <w:bookmarkStart w:id="35" w:name="uc-ass-10-обратная-связь"/>
    <w:p>
      <w:pPr>
        <w:pStyle w:val="Heading3"/>
      </w:pPr>
      <w:r>
        <w:t xml:space="preserve">UC-ASS-10 — Обратная связь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под ответом — «Полезно» / «Неполный ответ» / «Неверно» → запись в Reporting.</w:t>
      </w:r>
    </w:p>
    <w:bookmarkEnd w:id="35"/>
    <w:bookmarkStart w:id="36" w:name="uc-ass-11-аудит"/>
    <w:p>
      <w:pPr>
        <w:pStyle w:val="Heading3"/>
      </w:pPr>
      <w:r>
        <w:t xml:space="preserve">UC-ASS-11 — Аудит</w:t>
      </w:r>
    </w:p>
    <w:p>
      <w:pPr>
        <w:pStyle w:val="FirstParagraph"/>
      </w:pPr>
      <w:r>
        <w:rPr>
          <w:b/>
          <w:bCs/>
        </w:rPr>
        <w:t xml:space="preserve">Актор:</w:t>
      </w:r>
      <w:r>
        <w:t xml:space="preserve"> </w:t>
      </w:r>
      <w:r>
        <w:t xml:space="preserve">аудитор. Просмотр журнала запросов без изменения данных.</w:t>
      </w:r>
    </w:p>
    <w:bookmarkEnd w:id="36"/>
    <w:bookmarkStart w:id="37" w:name="uc-ass-12-отказ-по-иб"/>
    <w:p>
      <w:pPr>
        <w:pStyle w:val="Heading3"/>
      </w:pPr>
      <w:r>
        <w:t xml:space="preserve">UC-ASS-12 — Отказ по ИБ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запрос к запрещённому источнику → отказ с кодом политики, событие в SIEM.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ui-интерактивные-макеты"/>
    <w:p>
      <w:pPr>
        <w:pStyle w:val="Heading2"/>
      </w:pPr>
      <w:r>
        <w:t xml:space="preserve">6. UI — интерактивные макеты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в ТЗ для заказчика —</w:t>
      </w:r>
      <w:r>
        <w:t xml:space="preserve"> </w:t>
      </w:r>
      <w:r>
        <w:rPr>
          <w:b/>
          <w:bCs/>
        </w:rPr>
        <w:t xml:space="preserve">кликабельные Canvas-макеты</w:t>
      </w:r>
      <w:r>
        <w:t xml:space="preserve">, не ASCII-wireframe.</w:t>
      </w:r>
    </w:p>
    <w:bookmarkStart w:id="39" w:name="где-смотреть-макет"/>
    <w:p>
      <w:pPr>
        <w:pStyle w:val="Heading3"/>
      </w:pPr>
      <w:r>
        <w:t xml:space="preserve">6.1. Где смотреть макет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ai-assistant-ui-mockup.canvas.tsx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«Ассистент»: переключатель состояний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ai-hub-panel-mockup.canvas.tsx</w:t>
            </w:r>
          </w:p>
        </w:tc>
        <w:tc>
          <w:tcPr/>
          <w:p>
            <w:pPr>
              <w:pStyle w:val="Compact"/>
            </w:pPr>
            <w:r>
              <w:t xml:space="preserve">Полная панель: FAB, RBAC, три вкладки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ai-hub-panel-mockup.md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Текстовое описание + инструкция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открыть:</w:t>
      </w:r>
      <w:r>
        <w:t xml:space="preserve"> </w:t>
      </w:r>
      <w:r>
        <w:t xml:space="preserve">в Cursor откройте файл</w:t>
      </w:r>
      <w:r>
        <w:t xml:space="preserve"> </w:t>
      </w:r>
      <w:r>
        <w:rPr>
          <w:rStyle w:val="VerbatimChar"/>
        </w:rPr>
        <w:t xml:space="preserve">.canvas.tsx</w:t>
      </w:r>
      <w:r>
        <w:t xml:space="preserve"> </w:t>
      </w:r>
      <w:r>
        <w:t xml:space="preserve">— превью отображается справа от чата.</w:t>
      </w:r>
    </w:p>
    <w:p>
      <w:pPr>
        <w:pStyle w:val="BodyText"/>
      </w:pPr>
      <w:r>
        <w:rPr>
          <w:b/>
          <w:bCs/>
        </w:rPr>
        <w:t xml:space="preserve">Для Word/PDF:</w:t>
      </w:r>
      <w:r>
        <w:t xml:space="preserve"> </w:t>
      </w:r>
      <w:r>
        <w:t xml:space="preserve">сделайте скриншоты экранов из Canvas (состояния §6.2) и вставьте в согласуемый документ.</w:t>
      </w:r>
    </w:p>
    <w:bookmarkEnd w:id="39"/>
    <w:bookmarkStart w:id="40" w:name="состояния-вкладки-ассистент"/>
    <w:p>
      <w:pPr>
        <w:pStyle w:val="Heading3"/>
      </w:pPr>
      <w:r>
        <w:t xml:space="preserve">6.2. Состояния вкладки «Ассистент»</w:t>
      </w:r>
    </w:p>
    <w:p>
      <w:pPr>
        <w:pStyle w:val="FirstParagraph"/>
      </w:pPr>
      <w:r>
        <w:t xml:space="preserve">Переключатель в</w:t>
      </w:r>
      <w:r>
        <w:t xml:space="preserve"> </w:t>
      </w:r>
      <w:r>
        <w:rPr>
          <w:rStyle w:val="VerbatimChar"/>
        </w:rPr>
        <w:t xml:space="preserve">ai-assistant-ui-mockup.canvas.tsx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304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Чат</w:t>
            </w:r>
          </w:p>
        </w:tc>
        <w:tc>
          <w:tcPr/>
          <w:p>
            <w:pPr>
              <w:pStyle w:val="Compact"/>
            </w:pPr>
            <w:r>
              <w:t xml:space="preserve">KB select, «+ Новый», история, лента, источники %, прикрепить, инструменты, ввод 500 символов, отправить, обратная связь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Пустой</w:t>
            </w:r>
          </w:p>
        </w:tc>
        <w:tc>
          <w:tcPr/>
          <w:p>
            <w:pPr>
              <w:pStyle w:val="Compact"/>
            </w:pPr>
            <w:r>
              <w:t xml:space="preserve">Placeholder «Выберите базу знаний…»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Стриминг</w:t>
            </w:r>
          </w:p>
        </w:tc>
        <w:tc>
          <w:tcPr/>
          <w:p>
            <w:pPr>
              <w:pStyle w:val="Compact"/>
            </w:pPr>
            <w:r>
              <w:t xml:space="preserve">«Ассистент печатает…», «Остановить»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Callout + «Повторить»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Генерация doc</w:t>
            </w:r>
          </w:p>
        </w:tc>
        <w:tc>
          <w:tcPr/>
          <w:p>
            <w:pPr>
              <w:pStyle w:val="Compact"/>
            </w:pPr>
            <w:r>
              <w:t xml:space="preserve">Modal: шаблон, поля, «Скачать»</w:t>
            </w:r>
          </w:p>
        </w:tc>
        <w:tc>
          <w:tcPr/>
          <w:p>
            <w:pPr>
              <w:pStyle w:val="Compact"/>
            </w:pPr>
            <w:r>
              <w:t xml:space="preserve">Word/PDF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Modal confirm</w:t>
            </w:r>
          </w:p>
        </w:tc>
        <w:tc>
          <w:tcPr/>
          <w:p>
            <w:pPr>
              <w:pStyle w:val="Compact"/>
            </w:pPr>
            <w:r>
              <w:t xml:space="preserve">[5.2]</w:t>
            </w:r>
          </w:p>
        </w:tc>
      </w:tr>
    </w:tbl>
    <w:bookmarkEnd w:id="40"/>
    <w:bookmarkStart w:id="41" w:name="таблица-зон-и-контролов"/>
    <w:p>
      <w:pPr>
        <w:pStyle w:val="Heading3"/>
      </w:pPr>
      <w:r>
        <w:t xml:space="preserve">6.3. Таблица зон и контролов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2554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Select KB, «+ Новый», «История»</w:t>
            </w:r>
          </w:p>
        </w:tc>
        <w:tc>
          <w:tcPr/>
          <w:p>
            <w:pPr>
              <w:pStyle w:val="Compact"/>
            </w:pPr>
            <w:r>
              <w:t xml:space="preserve">Смена KB, новая сессия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 bubbles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</w:pPr>
            <w:r>
              <w:t xml:space="preserve">Pill %, «Открыть», «Копировать»</w:t>
            </w:r>
          </w:p>
        </w:tc>
        <w:tc>
          <w:tcPr/>
          <w:p>
            <w:pPr>
              <w:pStyle w:val="Compact"/>
            </w:pPr>
            <w:r>
              <w:t xml:space="preserve">Переход к фрагменту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счётчик 500</w:t>
            </w:r>
          </w:p>
        </w:tc>
        <w:tc>
          <w:tcPr/>
          <w:p>
            <w:pPr>
              <w:pStyle w:val="Compact"/>
            </w:pPr>
            <w:r>
              <w:t xml:space="preserve">Enter / Отправить</w:t>
            </w:r>
          </w:p>
        </w:tc>
        <w:tc>
          <w:tcPr/>
          <w:p>
            <w:pPr>
              <w:pStyle w:val="Compact"/>
            </w:pPr>
            <w:r>
              <w:t xml:space="preserve">FR-ASS-01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«Прикрепить»</w:t>
            </w:r>
          </w:p>
        </w:tc>
        <w:tc>
          <w:tcPr/>
          <w:p>
            <w:pPr>
              <w:pStyle w:val="Compact"/>
            </w:pPr>
            <w:r>
              <w:t xml:space="preserve">pdf/docx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Генерация, RPA, SQL</w:t>
            </w:r>
          </w:p>
        </w:tc>
        <w:tc>
          <w:tcPr/>
          <w:p>
            <w:pPr>
              <w:pStyle w:val="Compact"/>
            </w:pPr>
            <w:r>
              <w:t xml:space="preserve">UC-ASS-05…07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Кнопки под ответом</w:t>
            </w:r>
          </w:p>
        </w:tc>
        <w:tc>
          <w:tcPr/>
          <w:p>
            <w:pPr>
              <w:pStyle w:val="Compact"/>
            </w:pPr>
            <w:r>
              <w:t xml:space="preserve">Оценка качества</w:t>
            </w:r>
          </w:p>
        </w:tc>
        <w:tc>
          <w:tcPr/>
          <w:p>
            <w:pPr>
              <w:pStyle w:val="Compact"/>
            </w:pPr>
            <w:r>
              <w:t xml:space="preserve">UC-ASS-10</w:t>
            </w:r>
          </w:p>
        </w:tc>
      </w:tr>
    </w:tbl>
    <w:bookmarkEnd w:id="41"/>
    <w:bookmarkStart w:id="42" w:name="оболочка-ai-hub-panel"/>
    <w:p>
      <w:pPr>
        <w:pStyle w:val="Heading3"/>
      </w:pPr>
      <w:r>
        <w:t xml:space="preserve">6.4. Оболочка AI Hub Panel</w:t>
      </w:r>
    </w:p>
    <w:p>
      <w:pPr>
        <w:pStyle w:val="FirstParagraph"/>
      </w:pPr>
      <w:r>
        <w:t xml:space="preserve">FAB 56×56 px, drawer ~400 px, шапка «Беларусбанк AI», tab bar, подвал «KB обновлена». Детали — в hub-panel Canvas и</w:t>
      </w:r>
      <w:r>
        <w:t xml:space="preserve"> </w:t>
      </w:r>
      <w:hyperlink r:id="rId9">
        <w:r>
          <w:rPr>
            <w:rStyle w:val="Hyperlink"/>
          </w:rPr>
          <w:t xml:space="preserve">ai-hub-panel-mockup.md</w:t>
        </w:r>
      </w:hyperlink>
      <w:r>
        <w:t xml:space="preserve">.</w:t>
      </w:r>
    </w:p>
    <w:bookmarkEnd w:id="42"/>
    <w:bookmarkStart w:id="43" w:name="админка-полноэкранный-режим"/>
    <w:p>
      <w:pPr>
        <w:pStyle w:val="Heading3"/>
      </w:pPr>
      <w:r>
        <w:t xml:space="preserve">6.5. Админка (полноэкранный режим)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KB, импорт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адаптеров</w:t>
            </w:r>
          </w:p>
        </w:tc>
        <w:tc>
          <w:tcPr/>
          <w:p>
            <w:pPr>
              <w:pStyle w:val="Compact"/>
            </w:pPr>
            <w:r>
              <w:t xml:space="preserve">Администратор / архитектор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 подразделения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подразделения</w:t>
            </w:r>
          </w:p>
        </w:tc>
      </w:tr>
    </w:tbl>
    <w:p>
      <w:pPr>
        <w:pStyle w:val="BodyText"/>
      </w:pPr>
      <w:r>
        <w:t xml:space="preserve">Макет админки — post-MVP (таблица зон в ТЗ; Canvas при необходимости).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i-и-оркестрация"/>
    <w:p>
      <w:pPr>
        <w:pStyle w:val="Heading2"/>
      </w:pPr>
      <w:r>
        <w:t xml:space="preserve">7. API и оркестрация</w:t>
      </w:r>
    </w:p>
    <w:p>
      <w:pPr>
        <w:pStyle w:val="FirstParagraph"/>
      </w:pPr>
      <w:r>
        <w:rPr>
          <w:b/>
          <w:bCs/>
        </w:rPr>
        <w:t xml:space="preserve">Префикс: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Аутентификация:</w:t>
      </w:r>
      <w:r>
        <w:t xml:space="preserve"> </w:t>
      </w:r>
      <w:r>
        <w:t xml:space="preserve">Bearer / SSO cookie (контур банка).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/sessions</w:t>
            </w:r>
          </w:p>
        </w:tc>
        <w:tc>
          <w:tcPr/>
          <w:p>
            <w:pPr>
              <w:pStyle w:val="Compact"/>
            </w:pPr>
            <w:r>
              <w:t xml:space="preserve">Создать сессию (</w:t>
            </w:r>
            <w:r>
              <w:rPr>
                <w:rStyle w:val="VerbatimChar"/>
              </w:rPr>
              <w:t xml:space="preserve">dept_id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kb_ids[]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/sessions</w:t>
            </w:r>
          </w:p>
        </w:tc>
        <w:tc>
          <w:tcPr/>
          <w:p>
            <w:pPr>
              <w:pStyle w:val="Compact"/>
            </w:pPr>
            <w:r>
              <w:t xml:space="preserve">Список сессий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/sessions/{id}/messages</w:t>
            </w:r>
          </w:p>
        </w:tc>
        <w:tc>
          <w:tcPr/>
          <w:p>
            <w:pPr>
              <w:pStyle w:val="Compact"/>
            </w:pPr>
            <w:r>
              <w:t xml:space="preserve">Отправить сообщение (+</w:t>
            </w:r>
            <w:r>
              <w:t xml:space="preserve"> </w:t>
            </w:r>
            <w:r>
              <w:rPr>
                <w:rStyle w:val="VerbatimChar"/>
              </w:rPr>
              <w:t xml:space="preserve">attachments[]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/sessions/{id}/messages</w:t>
            </w:r>
          </w:p>
        </w:tc>
        <w:tc>
          <w:tcPr/>
          <w:p>
            <w:pPr>
              <w:pStyle w:val="Compact"/>
            </w:pPr>
            <w:r>
              <w:t xml:space="preserve">История (пагинация)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/kb</w:t>
            </w:r>
          </w:p>
        </w:tc>
        <w:tc>
          <w:tcPr/>
          <w:p>
            <w:pPr>
              <w:pStyle w:val="Compact"/>
            </w:pPr>
            <w:r>
              <w:t xml:space="preserve">Доступные KB (фильтр 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/tools/generate-document</w:t>
            </w:r>
          </w:p>
        </w:tc>
        <w:tc>
          <w:tcPr/>
          <w:p>
            <w:pPr>
              <w:pStyle w:val="Compact"/>
            </w:pPr>
            <w:r>
              <w:t xml:space="preserve">Генерация Word/PDF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/tools/rpa/trigger</w:t>
            </w:r>
          </w:p>
        </w:tc>
        <w:tc>
          <w:tcPr/>
          <w:p>
            <w:pPr>
              <w:pStyle w:val="Compact"/>
            </w:pPr>
            <w:r>
              <w:t xml:space="preserve">RPA (confirm token)</w:t>
            </w:r>
            <w:r>
              <w:t xml:space="preserve"> </w:t>
            </w:r>
            <w:r>
              <w:rPr>
                <w:b/>
                <w:bCs/>
              </w:rPr>
              <w:t xml:space="preserve">[5.2]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/sessions/{id}/stream</w:t>
            </w:r>
          </w:p>
        </w:tc>
        <w:tc>
          <w:tcPr/>
          <w:p>
            <w:pPr>
              <w:pStyle w:val="Compact"/>
            </w:pPr>
            <w:r>
              <w:t xml:space="preserve">SSE стриминг ответа</w:t>
            </w:r>
            <w:r>
              <w:t xml:space="preserve"> </w:t>
            </w:r>
            <w:r>
              <w:rPr>
                <w:b/>
                <w:bCs/>
              </w:rPr>
              <w:t xml:space="preserve">[MVP]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Оркестратор:</w:t>
      </w:r>
    </w:p>
    <w:p>
      <w:pPr>
        <w:pStyle w:val="Compact"/>
        <w:numPr>
          <w:ilvl w:val="0"/>
          <w:numId w:val="1005"/>
        </w:numPr>
      </w:pPr>
      <w:r>
        <w:t xml:space="preserve">System prompt: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(отдельно от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Запрет смешения production-индекса КЦ с индексами ассистента.</w:t>
      </w:r>
    </w:p>
    <w:p>
      <w:pPr>
        <w:pStyle w:val="Compact"/>
        <w:numPr>
          <w:ilvl w:val="0"/>
          <w:numId w:val="1005"/>
        </w:numPr>
      </w:pPr>
      <w:r>
        <w:t xml:space="preserve">Логирование tool calls в Security &amp; Audit.</w:t>
      </w:r>
    </w:p>
    <w:p>
      <w:r>
        <w:pict>
          <v:rect style="width:0;height:1.5pt" o:hralign="center" o:hrstd="t" o:hr="t"/>
        </w:pict>
      </w:r>
    </w:p>
    <w:bookmarkEnd w:id="45"/>
    <w:bookmarkStart w:id="46" w:name="интеграции"/>
    <w:p>
      <w:pPr>
        <w:pStyle w:val="Heading2"/>
      </w:pPr>
      <w:r>
        <w:t xml:space="preserve">8. Интеграции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 → роли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Адаптеры: auth, sync, поля для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Белый список сценариев,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Отдельный 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см.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tz-bitrix-rag-sufler.md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Опционально: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Экспорт событий ИБ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нефункциональные-требования-и-иб"/>
    <w:p>
      <w:pPr>
        <w:pStyle w:val="Heading2"/>
      </w:pPr>
      <w:r>
        <w:t xml:space="preserve">9. Нефункциональные требования и ИБ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2000 concurrent; сценарий приёмки ramp-up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Inference без исходящего интернета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LLM Top 10</w:t>
            </w:r>
          </w:p>
        </w:tc>
        <w:tc>
          <w:tcPr/>
          <w:p>
            <w:pPr>
              <w:pStyle w:val="Compact"/>
            </w:pPr>
            <w:r>
              <w:t xml:space="preserve">Prompt injection, утечка между dept, аудит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История 1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ПДн</w:t>
            </w:r>
          </w:p>
        </w:tc>
        <w:tc>
          <w:tcPr/>
          <w:p>
            <w:pPr>
              <w:pStyle w:val="Compact"/>
            </w:pPr>
            <w:r>
              <w:t xml:space="preserve">Маскирование в логах; права аудитора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приёмка-ass-t"/>
    <w:p>
      <w:pPr>
        <w:pStyle w:val="Heading2"/>
      </w:pPr>
      <w:r>
        <w:t xml:space="preserve">10. Приёмка (ASS-T)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 пользователя ассистента</w:t>
            </w:r>
          </w:p>
        </w:tc>
        <w:tc>
          <w:tcPr/>
          <w:p>
            <w:pPr>
              <w:pStyle w:val="Compact"/>
            </w:pPr>
            <w:r>
              <w:t xml:space="preserve">200, список KB по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 KB</w:t>
            </w:r>
          </w:p>
        </w:tc>
        <w:tc>
          <w:tcPr/>
          <w:p>
            <w:pPr>
              <w:pStyle w:val="Compact"/>
            </w:pPr>
            <w:r>
              <w:t xml:space="preserve">Ответ + ≥1 источник с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 / KB</w:t>
            </w:r>
          </w:p>
        </w:tc>
        <w:tc>
          <w:tcPr/>
          <w:p>
            <w:pPr>
              <w:pStyle w:val="Compact"/>
            </w:pPr>
            <w:r>
              <w:t xml:space="preserve">403 или пустой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</w:t>
            </w:r>
          </w:p>
        </w:tc>
        <w:tc>
          <w:tcPr/>
          <w:p>
            <w:pPr>
              <w:pStyle w:val="Compact"/>
            </w:pPr>
            <w:r>
              <w:t xml:space="preserve">Саммаризация в ответе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Файл скачивается, поля 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Запись в отчётности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с confirm</w:t>
            </w:r>
          </w:p>
        </w:tc>
        <w:tc>
          <w:tcPr/>
          <w:p>
            <w:pPr>
              <w:pStyle w:val="Compact"/>
            </w:pPr>
            <w:r>
              <w:t xml:space="preserve">[5.2]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Аудит</w:t>
            </w:r>
          </w:p>
        </w:tc>
        <w:tc>
          <w:tcPr/>
          <w:p>
            <w:pPr>
              <w:pStyle w:val="Compact"/>
            </w:pPr>
            <w:r>
              <w:t xml:space="preserve">Журнал содержит session_id, без лишних ПДн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Нагрузка smoke</w:t>
            </w:r>
          </w:p>
        </w:tc>
        <w:tc>
          <w:tcPr/>
          <w:p>
            <w:pPr>
              <w:pStyle w:val="Compact"/>
            </w:pPr>
            <w:r>
              <w:t xml:space="preserve">50 concurrent, p95 ≤ 5 сек на стенде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Canvas: состояния §6.2</w:t>
            </w:r>
          </w:p>
        </w:tc>
        <w:tc>
          <w:tcPr/>
          <w:p>
            <w:pPr>
              <w:pStyle w:val="Compact"/>
            </w:pPr>
            <w:r>
              <w:t xml:space="preserve">Согласованы с заказчиком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RBAC: оператор КЦ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 скрыта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</w:t>
            </w:r>
          </w:p>
        </w:tc>
        <w:tc>
          <w:tcPr/>
          <w:p>
            <w:pPr>
              <w:pStyle w:val="Compact"/>
            </w:pPr>
            <w:r>
              <w:t xml:space="preserve">% и действие «Открыть»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этапность-итерация-5"/>
    <w:p>
      <w:pPr>
        <w:pStyle w:val="Heading2"/>
      </w:pPr>
      <w:r>
        <w:t xml:space="preserve">11. Этапность (итерация 5)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iter0[Iteration_0_Foundation]</w:t>
      </w:r>
      <w:r>
        <w:br/>
      </w:r>
      <w:r>
        <w:rPr>
          <w:rStyle w:val="VerbatimChar"/>
        </w:rPr>
        <w:t xml:space="preserve">  iter5a[5a_MVP]</w:t>
      </w:r>
      <w:r>
        <w:br/>
      </w:r>
      <w:r>
        <w:rPr>
          <w:rStyle w:val="VerbatimChar"/>
        </w:rPr>
        <w:t xml:space="preserve">  iter5b[5b_Full]</w:t>
      </w:r>
      <w:r>
        <w:br/>
      </w:r>
      <w:r>
        <w:br/>
      </w:r>
      <w:r>
        <w:rPr>
          <w:rStyle w:val="VerbatimChar"/>
        </w:rPr>
        <w:t xml:space="preserve">  iter0 --&gt; iter5a</w:t>
      </w:r>
      <w:r>
        <w:br/>
      </w:r>
      <w:r>
        <w:rPr>
          <w:rStyle w:val="VerbatimChar"/>
        </w:rPr>
        <w:t xml:space="preserve">  iter5a --&gt; iter5b</w:t>
      </w:r>
    </w:p>
    <w:p>
      <w:pPr>
        <w:pStyle w:val="FirstParagraph"/>
      </w:pPr>
      <w:r>
        <w:rPr>
          <w:b/>
          <w:bCs/>
        </w:rPr>
        <w:t xml:space="preserve">Блокер:</w:t>
      </w:r>
      <w:r>
        <w:t xml:space="preserve"> </w:t>
      </w:r>
      <w:r>
        <w:t xml:space="preserve">итерация 0 (Core, LLM, RAG, Security).</w:t>
      </w:r>
    </w:p>
    <w:bookmarkStart w:id="49" w:name="dod-5a-mvp"/>
    <w:p>
      <w:pPr>
        <w:pStyle w:val="Heading3"/>
      </w:pPr>
      <w:r>
        <w:t xml:space="preserve">DoD 5a (MVP)</w:t>
      </w:r>
    </w:p>
    <w:p>
      <w:pPr>
        <w:pStyle w:val="Compact"/>
        <w:numPr>
          <w:ilvl w:val="0"/>
          <w:numId w:val="1006"/>
        </w:numPr>
      </w:pPr>
      <w:r>
        <w:t xml:space="preserve">AD (или stub), чат, 2+ KB, RAG с цитатами, саммаризация файла, Word/PDF генерация, админка KB (базово), ASS-T-01…06, ASS-T-UI-01…03.</w:t>
      </w:r>
    </w:p>
    <w:bookmarkEnd w:id="49"/>
    <w:bookmarkStart w:id="50" w:name="dod-5b-full"/>
    <w:p>
      <w:pPr>
        <w:pStyle w:val="Heading3"/>
      </w:pPr>
      <w:r>
        <w:t xml:space="preserve">DoD 5b (Full)</w:t>
      </w:r>
    </w:p>
    <w:p>
      <w:pPr>
        <w:pStyle w:val="Compact"/>
        <w:numPr>
          <w:ilvl w:val="0"/>
          <w:numId w:val="1007"/>
        </w:numPr>
      </w:pPr>
      <w:r>
        <w:t xml:space="preserve">RPA, Excel/PPT/BPMN, внешние адаптеры, SQL policy, ASS-T-07…09.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открытые-вопросы-к-заказчику"/>
    <w:p>
      <w:pPr>
        <w:pStyle w:val="Heading2"/>
      </w:pPr>
      <w:r>
        <w:t xml:space="preserve">12. Открытые вопросы к Заказчику</w:t>
      </w:r>
    </w:p>
    <w:p>
      <w:pPr>
        <w:pStyle w:val="Compact"/>
        <w:numPr>
          <w:ilvl w:val="0"/>
          <w:numId w:val="1008"/>
        </w:numPr>
      </w:pPr>
      <w:r>
        <w:t xml:space="preserve">Каталог</w:t>
      </w:r>
      <w:r>
        <w:t xml:space="preserve"> </w:t>
      </w:r>
      <w:r>
        <w:rPr>
          <w:b/>
          <w:bCs/>
        </w:rPr>
        <w:t xml:space="preserve">внутренних</w:t>
      </w:r>
      <w:r>
        <w:t xml:space="preserve"> </w:t>
      </w:r>
      <w:r>
        <w:t xml:space="preserve">источников помимо СУЗ (портал, регламенты, DWH)?</w:t>
      </w:r>
    </w:p>
    <w:p>
      <w:pPr>
        <w:pStyle w:val="Compact"/>
        <w:numPr>
          <w:ilvl w:val="0"/>
          <w:numId w:val="1008"/>
        </w:numPr>
      </w:pPr>
      <w:r>
        <w:t xml:space="preserve">Разрешены ли</w:t>
      </w:r>
      <w:r>
        <w:t xml:space="preserve"> </w:t>
      </w:r>
      <w:r>
        <w:rPr>
          <w:b/>
          <w:bCs/>
        </w:rPr>
        <w:t xml:space="preserve">внешние</w:t>
      </w:r>
      <w:r>
        <w:t xml:space="preserve"> </w:t>
      </w:r>
      <w:r>
        <w:t xml:space="preserve">источники для ассистента?</w:t>
      </w:r>
    </w:p>
    <w:p>
      <w:pPr>
        <w:pStyle w:val="Compact"/>
        <w:numPr>
          <w:ilvl w:val="0"/>
          <w:numId w:val="1008"/>
        </w:numPr>
      </w:pPr>
      <w:r>
        <w:t xml:space="preserve">Владелец</w:t>
      </w:r>
      <w:r>
        <w:t xml:space="preserve"> </w:t>
      </w:r>
      <w:r>
        <w:rPr>
          <w:b/>
          <w:bCs/>
        </w:rPr>
        <w:t xml:space="preserve">RPA</w:t>
      </w:r>
      <w:r>
        <w:t xml:space="preserve"> </w:t>
      </w:r>
      <w:r>
        <w:t xml:space="preserve">и перечень сценариев v1?</w:t>
      </w:r>
    </w:p>
    <w:p>
      <w:pPr>
        <w:pStyle w:val="Compact"/>
        <w:numPr>
          <w:ilvl w:val="0"/>
          <w:numId w:val="1008"/>
        </w:numPr>
      </w:pPr>
      <w:r>
        <w:t xml:space="preserve">Политика</w:t>
      </w:r>
      <w:r>
        <w:t xml:space="preserve"> </w:t>
      </w:r>
      <w:r>
        <w:rPr>
          <w:b/>
          <w:bCs/>
        </w:rPr>
        <w:t xml:space="preserve">SQL/код</w:t>
      </w:r>
      <w:r>
        <w:t xml:space="preserve">: кому и к каким БД?</w:t>
      </w:r>
    </w:p>
    <w:p>
      <w:pPr>
        <w:pStyle w:val="Compact"/>
        <w:numPr>
          <w:ilvl w:val="0"/>
          <w:numId w:val="1008"/>
        </w:numPr>
      </w:pPr>
      <w:r>
        <w:t xml:space="preserve">Интеграция с</w:t>
      </w:r>
      <w:r>
        <w:t xml:space="preserve"> </w:t>
      </w:r>
      <w:r>
        <w:rPr>
          <w:b/>
          <w:bCs/>
        </w:rPr>
        <w:t xml:space="preserve">ЭДО</w:t>
      </w:r>
      <w:r>
        <w:t xml:space="preserve"> </w:t>
      </w:r>
      <w:r>
        <w:t xml:space="preserve">для выгрузки сгенерированных документов?</w:t>
      </w:r>
    </w:p>
    <w:p>
      <w:pPr>
        <w:pStyle w:val="Compact"/>
        <w:numPr>
          <w:ilvl w:val="0"/>
          <w:numId w:val="1008"/>
        </w:numPr>
      </w:pPr>
      <w:r>
        <w:t xml:space="preserve">Отдельный индекс</w:t>
      </w:r>
      <w:r>
        <w:t xml:space="preserve"> </w:t>
      </w:r>
      <w:r>
        <w:rPr>
          <w:b/>
          <w:bCs/>
        </w:rPr>
        <w:t xml:space="preserve">СУЗ для ассистента</w:t>
      </w:r>
      <w:r>
        <w:t xml:space="preserve"> </w:t>
      </w:r>
      <w:r>
        <w:t xml:space="preserve">vs production КЦ (рекомендуется «да»)?</w:t>
      </w:r>
    </w:p>
    <w:p>
      <w:pPr>
        <w:pStyle w:val="Compact"/>
        <w:numPr>
          <w:ilvl w:val="0"/>
          <w:numId w:val="1008"/>
        </w:numPr>
      </w:pPr>
      <w:r>
        <w:t xml:space="preserve">Маппинг</w:t>
      </w:r>
      <w:r>
        <w:t xml:space="preserve"> </w:t>
      </w:r>
      <w:r>
        <w:rPr>
          <w:b/>
          <w:bCs/>
        </w:rPr>
        <w:t xml:space="preserve">11+ ролей</w:t>
      </w:r>
      <w:r>
        <w:t xml:space="preserve"> </w:t>
      </w:r>
      <w:r>
        <w:t xml:space="preserve">Прил. 1 на группы AD?</w:t>
      </w:r>
    </w:p>
    <w:p>
      <w:pPr>
        <w:pStyle w:val="Compact"/>
        <w:numPr>
          <w:ilvl w:val="0"/>
          <w:numId w:val="1008"/>
        </w:numPr>
      </w:pPr>
      <w:r>
        <w:t xml:space="preserve">FAB на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страницах intranet или только в выбранных приложениях?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Исполнителем для согласования с Заказчиком. Версия v0.1 — черновик этапа ТЗ.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integration/suz-bitrix-rag/tz-bitrix-rag-sufler.md" TargetMode="External" /><Relationship Type="http://schemas.openxmlformats.org/officeDocument/2006/relationships/hyperlink" Id="rId9" Target="../../ui/ai-hub-panel-mock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integration/suz-bitrix-rag/tz-bitrix-rag-sufler.md" TargetMode="External" /><Relationship Type="http://schemas.openxmlformats.org/officeDocument/2006/relationships/hyperlink" Id="rId9" Target="../../ui/ai-hub-panel-mock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2026-06-08T05:14:07Z</dcterms:created>
  <dcterms:modified xsi:type="dcterms:W3CDTF">2026-06-08T05:14:07Z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