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Регламент защиты электронной почты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>
          <w:trHeight w:val="592" w:hRule="atLeast"/>
        </w:trPr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Общее описание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Корпоративная электронная почта — основной канал деловой коммуникации с ОАО «АСБ Беларусбанк» и внутри команды проекта «ПО на базе искусственного интеллекта для банковских процессов». Одновременно почта является одним из главных векторов фишинга, распространения вредоносного ПО и утечки конфиденциальных данных. </w:t>
      </w:r>
    </w:p>
    <w:p>
      <w:pPr>
        <w:pStyle w:val="BodyText"/>
        <w:rPr>
          <w:rFonts w:ascii="Arial" w:hAnsi="Arial"/>
        </w:rPr>
      </w:pPr>
      <w:bookmarkStart w:id="0" w:name="контекст"/>
      <w:r>
        <w:rPr>
          <w:rFonts w:ascii="Arial" w:hAnsi="Arial"/>
        </w:rPr>
        <w:t>Регламент описывает технические и организационные меры, а также обязанности сотрудников при работе с почтой.</w:t>
      </w:r>
      <w:bookmarkEnd w:id="0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1" w:name="назначение"/>
      <w:r>
        <w:rPr>
          <w:rFonts w:ascii="Arial" w:hAnsi="Arial"/>
        </w:rPr>
        <w:t>Снизить риск компрометации информационных ресурсов и утечки данных через электронную почту.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bookmarkStart w:id="2" w:name="область-действия"/>
      <w:bookmarkStart w:id="3" w:name="контекст-и-назначение"/>
      <w:r>
        <w:rPr>
          <w:rFonts w:ascii="Arial" w:hAnsi="Arial"/>
        </w:rPr>
        <w:t>Корпоративная почта, почтовый шлюз, почтовые клиенты на рабочих станциях участников проекта.</w:t>
      </w:r>
      <w:bookmarkEnd w:id="2"/>
      <w:bookmarkEnd w:id="3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12"/>
        <w:gridCol w:w="6000"/>
      </w:tblGrid>
      <w:tr>
        <w:trPr>
          <w:tblHeader w:val="true"/>
        </w:trPr>
        <w:tc>
          <w:tcPr>
            <w:tcW w:w="3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 — координация команды проекта Проекта.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9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Почтовый шлюз</w:t>
            </w:r>
          </w:p>
        </w:tc>
        <w:tc>
          <w:tcPr>
            <w:tcW w:w="60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Сервер или облачный сервис, через который проходит входящая и исходящая корпоративная почта.</w:t>
            </w:r>
          </w:p>
        </w:tc>
      </w:tr>
      <w:tr>
        <w:trPr/>
        <w:tc>
          <w:tcPr>
            <w:tcW w:w="3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Фишинг</w:t>
            </w:r>
          </w:p>
        </w:tc>
        <w:tc>
          <w:tcPr>
            <w:tcW w:w="6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Мошенническое письмо, побуждающее раскрыть учётные данные или открыть вредоносное вложение.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Вложение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Файл, прикреплённый к письму; потенциальный носитель вредоносного кода.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DNS-фильтрация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Блокировка обращений к известным вредоносным доменам на уровне DNS.</w:t>
            </w:r>
          </w:p>
        </w:tc>
      </w:tr>
      <w:tr>
        <w:trPr/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Песочница (sandbox)</w:t>
            </w:r>
          </w:p>
        </w:tc>
        <w:tc>
          <w:tcPr>
            <w:tcW w:w="6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Изолированная среда для безопасного анализа подозрительных вложений.</w:t>
            </w:r>
            <w:bookmarkStart w:id="4" w:name="глоссарий"/>
            <w:bookmarkEnd w:id="4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Цель регламента — обеспечить </w:t>
      </w:r>
      <w:r>
        <w:rPr>
          <w:rFonts w:ascii="Arial" w:hAnsi="Arial"/>
          <w:b/>
          <w:bCs/>
        </w:rPr>
        <w:t>многоуровневую защиту</w:t>
      </w:r>
      <w:r>
        <w:rPr>
          <w:rFonts w:ascii="Arial" w:hAnsi="Arial"/>
        </w:rPr>
        <w:t xml:space="preserve"> почтового трафика (фильтрация на шлюзе, актуальное ПО, правила поведения пользователей) и </w:t>
      </w:r>
      <w:r>
        <w:rPr>
          <w:rFonts w:ascii="Arial" w:hAnsi="Arial"/>
          <w:b/>
          <w:bCs/>
        </w:rPr>
        <w:t>своевременное реагирование</w:t>
      </w:r>
      <w:r>
        <w:rPr>
          <w:rFonts w:ascii="Arial" w:hAnsi="Arial"/>
        </w:rPr>
        <w:t xml:space="preserve"> на почтовые угрозы в связке с регламентом реагирования на инциденты.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76"/>
        <w:gridCol w:w="2339"/>
        <w:gridCol w:w="4388"/>
        <w:gridCol w:w="1757"/>
      </w:tblGrid>
      <w:tr>
        <w:trPr>
          <w:tblHeader w:val="true"/>
        </w:trPr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4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Сканирование вложений антивирусом на шлюзе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Выполнено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Блокировка опасных расширений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Выполнено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Внедрить DNS-фильтрацию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3-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 xml:space="preserve">ий квартал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2026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Обучить сотрудников распознаванию фишинга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Ежегодно</w:t>
            </w:r>
            <w:bookmarkStart w:id="5" w:name="задачи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752"/>
        <w:gridCol w:w="2723"/>
        <w:gridCol w:w="4885"/>
      </w:tblGrid>
      <w:tr>
        <w:trPr>
          <w:tblHeader w:val="true"/>
        </w:trPr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4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17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7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4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7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48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Технические меры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Администратор ИТ обеспечивает реализацию и поддержку мер из таблицы. Координатор ИБ контролирует полноту реализации при ежеквартальном обзоре.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49"/>
        <w:gridCol w:w="1702"/>
        <w:gridCol w:w="2837"/>
        <w:gridCol w:w="2270"/>
        <w:gridCol w:w="1702"/>
      </w:tblGrid>
      <w:tr>
        <w:trPr>
          <w:tblHeader w:val="true"/>
        </w:trPr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Мера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Описание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Статус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Антивирус вложений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Сканирование всех вложений на почтовом шлюзе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Действует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Блокировка расширений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Запрет .exe, .js, .vbs, .scr, .bat, .cmd, .ps1 и аналогов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Действует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Актуальные клиенты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Поддержание актуальных версий Outlook/браузера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Постоянно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Макросы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Отключение автозапуска макросов без подтверждения пользователя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Действует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DNS-фильтрация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Блокировка известных вредоносных доменов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Планируется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3-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 xml:space="preserve">ий квартал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2026</w:t>
            </w:r>
          </w:p>
        </w:tc>
      </w:tr>
      <w:tr>
        <w:trPr/>
        <w:tc>
          <w:tcPr>
            <w:tcW w:w="8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URL-фильтрация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Проверка ссылок в письмах (при наличии на шлюзе)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Планируется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4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-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 xml:space="preserve">ый квартал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2026</w:t>
            </w:r>
          </w:p>
        </w:tc>
      </w:tr>
      <w:tr>
        <w:trPr/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Песочница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Анализ подозрительных вложений в изоляции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Планируется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2027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Организационные меры и правила для сотрудников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Каждый сотрудник проекта обязан:</w:t>
      </w:r>
    </w:p>
    <w:p>
      <w:pPr>
        <w:pStyle w:val="Compact"/>
        <w:numPr>
          <w:ilvl w:val="0"/>
          <w:numId w:val="5"/>
        </w:numPr>
        <w:rPr>
          <w:rFonts w:ascii="Arial" w:hAnsi="Arial"/>
        </w:rPr>
      </w:pPr>
      <w:r>
        <w:rPr>
          <w:rFonts w:ascii="Arial" w:hAnsi="Arial"/>
          <w:b/>
          <w:bCs/>
        </w:rPr>
        <w:t>Не открывать</w:t>
      </w:r>
      <w:r>
        <w:rPr>
          <w:rFonts w:ascii="Arial" w:hAnsi="Arial"/>
        </w:rPr>
        <w:t xml:space="preserve"> вложения и </w:t>
      </w:r>
      <w:r>
        <w:rPr>
          <w:rFonts w:ascii="Arial" w:hAnsi="Arial"/>
          <w:b/>
          <w:bCs/>
        </w:rPr>
        <w:t>не переходить</w:t>
      </w:r>
      <w:r>
        <w:rPr>
          <w:rFonts w:ascii="Arial" w:hAnsi="Arial"/>
        </w:rPr>
        <w:t xml:space="preserve"> по ссылкам в письмах от неизвестных или подозрительных отправителей.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</w:rPr>
        <w:t>Не передавать</w:t>
      </w:r>
      <w:r>
        <w:rPr>
          <w:rFonts w:ascii="Arial" w:hAnsi="Arial"/>
        </w:rPr>
        <w:t xml:space="preserve"> конфиденциальные данные банка и организации на личную почту или через мессенджеры.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</w:rPr>
        <w:t>Проверять</w:t>
      </w:r>
      <w:r>
        <w:rPr>
          <w:rFonts w:ascii="Arial" w:hAnsi="Arial"/>
        </w:rPr>
        <w:t xml:space="preserve"> адрес отправителя при запросах на срочную оплату, смену реквизитов, передачу паролей.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</w:rPr>
        <w:t>Немедленно сообщать</w:t>
      </w:r>
      <w:r>
        <w:rPr>
          <w:rFonts w:ascii="Arial" w:hAnsi="Arial"/>
        </w:rPr>
        <w:t xml:space="preserve"> координатору IR или руководителю проекта о подозрительных письмах, не удаляя письмо до указания координатора.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</w:rPr>
        <w:t>Проходить</w:t>
      </w:r>
      <w:r>
        <w:rPr>
          <w:rFonts w:ascii="Arial" w:hAnsi="Arial"/>
        </w:rPr>
        <w:t xml:space="preserve"> обучение по теме «фишинг и почтовые угрозы» в рамках plan-obucheniya-ib.md.</w:t>
      </w:r>
    </w:p>
    <w:p>
      <w:pPr>
        <w:pStyle w:val="Heading2"/>
        <w:rPr>
          <w:rFonts w:ascii="Arial" w:hAnsi="Arial"/>
        </w:rPr>
      </w:pPr>
      <w:bookmarkStart w:id="6" w:name="мониторинг-и-пересмотр-правил"/>
      <w:r>
        <w:rPr>
          <w:rFonts w:ascii="Arial" w:hAnsi="Arial"/>
        </w:rPr>
        <w:t>8. Мониторинг и пересмотр правил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Администратор ИТ при инцидентах, связанных с почтой, предоставляет журналы почтового шлюза координатору IR. Не реже </w:t>
      </w:r>
      <w:r>
        <w:rPr>
          <w:rFonts w:ascii="Arial" w:hAnsi="Arial"/>
          <w:b/>
          <w:bCs/>
        </w:rPr>
        <w:t>одного раза в квартал</w:t>
      </w:r>
      <w:r>
        <w:rPr>
          <w:rFonts w:ascii="Arial" w:hAnsi="Arial"/>
        </w:rPr>
        <w:t xml:space="preserve"> администратор ИТ и координатор ИБ проводят обзор правил фильтрации и актуализируют перечень блокируемых расширений.</w:t>
      </w:r>
      <w:bookmarkEnd w:id="6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7" w:name="связанные-документы_Копия_1"/>
            <w:bookmarkEnd w:id="7"/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2"/>
        </w:numPr>
        <w:bidi w:val="0"/>
        <w:jc w:val="left"/>
        <w:rPr>
          <w:rFonts w:ascii="Arial" w:hAnsi="Arial"/>
        </w:rPr>
      </w:pPr>
      <w:bookmarkStart w:id="8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дней.</w:t>
      </w:r>
      <w:bookmarkEnd w:id="8"/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Compact"/>
        <w:widowControl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3"/>
        <w:gridCol w:w="2571"/>
        <w:gridCol w:w="2676"/>
        <w:gridCol w:w="1635"/>
        <w:gridCol w:w="1655"/>
      </w:tblGrid>
      <w:tr>
        <w:trPr>
          <w:tblHeader w:val="true"/>
        </w:trPr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9" w:name="лист-ознакомления"/>
            <w:bookmarkStart w:id="10" w:name="лист-ознакомления"/>
            <w:bookmarkEnd w:id="10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Mang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врезки"/>
    <w:basedOn w:val="Normal"/>
    <w:qFormat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Style10">
    <w:name w:val="Фигура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Содержимое списка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LibreOffice/25.8.7.3$Windows_X86_64 LibreOffice_project/30742500f2d3eb4366ac312fa33d3dcabdb3eba5</Application>
  <AppVersion>15.0000</AppVersion>
  <Pages>7</Pages>
  <Words>830</Words>
  <Characters>6085</Characters>
  <CharactersWithSpaces>6730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2026-06-24T07:52:06Z</dcterms:created>
  <dc:creator/>
  <dc:description/>
  <dc:language>ru-RU</dc:language>
  <cp:lastModifiedBy/>
  <dcterms:modified xsi:type="dcterms:W3CDTF">2026-06-24T12:58:21Z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