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S. Posterior estimates excluding the 2019 (Study 1) data.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1205"/>
        <w:gridCol w:w="1080"/>
        <w:gridCol w:w="1584"/>
        <w:gridCol w:w="108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</w:t>
            </w:r>
          </w:p>
        </w:tc>
      </w:tr>
      <w:tr>
        <w:trPr>
          <w:trHeight w:val="60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-0.04]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information [Donate]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[-0.30,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 in-degree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information [Donate] ×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1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× Peer in-degree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0.03]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Estimates are posterior medians on the log-odds scale. CI = 95% credible interval. pd = probability of direction.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2026-06-18T17:19:17Z</dcterms:modified>
  <cp:category/>
</cp:coreProperties>
</file>