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0F5D0E97" w:rsidR="009E70B1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proofErr w:type="gram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E834E6">
        <w:rPr>
          <w:rFonts w:asciiTheme="majorHAnsi" w:hAnsiTheme="majorHAnsi" w:cstheme="majorHAnsi"/>
          <w:color w:val="000000" w:themeColor="text1"/>
        </w:rPr>
        <w:t>/Typescript</w:t>
      </w:r>
      <w:r w:rsidR="00FC384C">
        <w:rPr>
          <w:rFonts w:asciiTheme="majorHAnsi" w:hAnsiTheme="majorHAnsi" w:cstheme="majorHAnsi"/>
          <w:color w:val="000000" w:themeColor="text1"/>
        </w:rPr>
        <w:t xml:space="preserve"> , Python</w:t>
      </w:r>
    </w:p>
    <w:p w14:paraId="075BEF9F" w14:textId="28FDCBDD" w:rsidR="00AA1E2F" w:rsidRPr="00B50E60" w:rsidRDefault="006C3BE0" w:rsidP="00AA1E2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Cloud</w:t>
      </w:r>
      <w:r w:rsidR="00B50E60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B50E60">
        <w:rPr>
          <w:rFonts w:asciiTheme="majorHAnsi" w:hAnsiTheme="majorHAnsi" w:cstheme="majorHAnsi"/>
          <w:bCs/>
          <w:color w:val="000000" w:themeColor="text1"/>
        </w:rPr>
        <w:t>AWS</w:t>
      </w:r>
      <w:r w:rsidR="00AA1E2F">
        <w:rPr>
          <w:rFonts w:asciiTheme="majorHAnsi" w:hAnsiTheme="majorHAnsi" w:cstheme="majorHAnsi"/>
          <w:bCs/>
          <w:color w:val="000000" w:themeColor="text1"/>
        </w:rPr>
        <w:t xml:space="preserve">, </w:t>
      </w:r>
      <w:r w:rsidR="00B50E60">
        <w:rPr>
          <w:rFonts w:asciiTheme="majorHAnsi" w:hAnsiTheme="majorHAnsi" w:cstheme="majorHAnsi"/>
          <w:bCs/>
          <w:color w:val="000000" w:themeColor="text1"/>
        </w:rPr>
        <w:t>GCP</w:t>
      </w:r>
    </w:p>
    <w:p w14:paraId="6E032B90" w14:textId="38B7297F" w:rsid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proofErr w:type="spellStart"/>
      <w:r>
        <w:rPr>
          <w:rFonts w:asciiTheme="majorHAnsi" w:hAnsiTheme="majorHAnsi" w:cstheme="majorHAnsi"/>
          <w:color w:val="000000" w:themeColor="text1"/>
        </w:rPr>
        <w:t>FastAPI</w:t>
      </w:r>
      <w:proofErr w:type="spellEnd"/>
    </w:p>
    <w:p w14:paraId="0A04ADB4" w14:textId="60891518" w:rsidR="008575B6" w:rsidRP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7FE8CE96" w14:textId="19E69C20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  <w:r w:rsidR="002F33D1">
        <w:rPr>
          <w:rFonts w:asciiTheme="majorHAnsi" w:hAnsiTheme="majorHAnsi" w:cstheme="majorHAnsi"/>
          <w:bCs/>
          <w:color w:val="000000" w:themeColor="text1"/>
        </w:rPr>
        <w:t>, Linux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10303BC7" w14:textId="1B3EF19E" w:rsidR="00773F79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544C2033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E6248">
        <w:rPr>
          <w:rFonts w:asciiTheme="majorHAnsi" w:hAnsiTheme="majorHAnsi" w:cstheme="majorHAnsi"/>
          <w:bCs/>
          <w:color w:val="000000" w:themeColor="text1"/>
        </w:rPr>
        <w:t xml:space="preserve">using </w:t>
      </w:r>
      <w:r w:rsidR="00675C4F">
        <w:rPr>
          <w:rFonts w:asciiTheme="majorHAnsi" w:hAnsiTheme="majorHAnsi" w:cstheme="majorHAnsi"/>
          <w:bCs/>
          <w:color w:val="000000" w:themeColor="text1"/>
        </w:rPr>
        <w:t>NLP.</w:t>
      </w:r>
    </w:p>
    <w:p w14:paraId="0B9E57F3" w14:textId="4F9734D6" w:rsidR="00563F8B" w:rsidRPr="00563F8B" w:rsidRDefault="00563F8B" w:rsidP="00563F8B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website using twitters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to build a sentimental analysis webapp </w:t>
      </w:r>
      <w:r w:rsidR="00773F79">
        <w:rPr>
          <w:rFonts w:asciiTheme="majorHAnsi" w:hAnsiTheme="majorHAnsi" w:cstheme="majorHAnsi"/>
          <w:bCs/>
          <w:color w:val="000000" w:themeColor="text1"/>
        </w:rPr>
        <w:t>based on twitter’s sentiment towards a subject.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55C71915" w14:textId="336B6691" w:rsidR="00563F8B" w:rsidRPr="00563F8B" w:rsidRDefault="00563F8B" w:rsidP="00563F8B">
      <w:pPr>
        <w:pStyle w:val="ListParagraph"/>
        <w:numPr>
          <w:ilvl w:val="0"/>
          <w:numId w:val="18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 web-based application used to train temperature and pressure readings for quantum fridges using mongoDB to store readings with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reactJS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for the frontend to display the data and charts. With Django Python backend to connect and </w:t>
      </w:r>
      <w:r w:rsidR="00AA1E2F">
        <w:rPr>
          <w:rFonts w:asciiTheme="majorHAnsi" w:hAnsiTheme="majorHAnsi" w:cstheme="majorHAnsi"/>
          <w:bCs/>
          <w:color w:val="000000" w:themeColor="text1"/>
        </w:rPr>
        <w:t>store</w:t>
      </w:r>
      <w:r>
        <w:rPr>
          <w:rFonts w:asciiTheme="majorHAnsi" w:hAnsiTheme="majorHAnsi" w:cstheme="majorHAnsi"/>
          <w:bCs/>
          <w:color w:val="000000" w:themeColor="text1"/>
        </w:rPr>
        <w:t xml:space="preserve"> data into the database.</w:t>
      </w: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7DC0752E" w14:textId="556BF21C" w:rsidR="00563F8B" w:rsidRDefault="00694E1D" w:rsidP="00563F8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6ECB635A" w14:textId="53E85CD5" w:rsidR="00563F8B" w:rsidRPr="00563F8B" w:rsidRDefault="00563F8B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classification model used to determine which machine learning algorithm from SVM, logistics regression and KNN is best in differentiating AI generated images. Trained using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A1E2F">
        <w:rPr>
          <w:rFonts w:asciiTheme="majorHAnsi" w:hAnsiTheme="majorHAnsi" w:cstheme="majorHAnsi"/>
          <w:bCs/>
          <w:color w:val="000000" w:themeColor="text1"/>
        </w:rPr>
        <w:t>library.</w:t>
      </w:r>
    </w:p>
    <w:p w14:paraId="2419FB9F" w14:textId="4ACAA259" w:rsidR="00F55A87" w:rsidRDefault="00231643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Not hotdog</w:t>
      </w:r>
      <w:r w:rsidR="00F55A87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80DE44A" w14:textId="55666509" w:rsidR="00F55A87" w:rsidRPr="00563F8B" w:rsidRDefault="00F55A87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563F8B">
        <w:rPr>
          <w:rFonts w:asciiTheme="majorHAnsi" w:hAnsiTheme="majorHAnsi" w:cstheme="majorHAnsi"/>
          <w:bCs/>
          <w:color w:val="000000" w:themeColor="text1"/>
        </w:rPr>
        <w:t xml:space="preserve">Built a classification model based on TV Show Silicon Valley’s not hotdog app which could identify if an image was a hot dog or not built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and Python for the backend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for the frontend. With the backend deployed on google cloud run and the frontend on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vercel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>.</w:t>
      </w:r>
      <w:r w:rsidR="00563F8B">
        <w:rPr>
          <w:rFonts w:asciiTheme="majorHAnsi" w:hAnsiTheme="majorHAnsi" w:cstheme="majorHAnsi"/>
          <w:bCs/>
          <w:color w:val="000000" w:themeColor="text1"/>
        </w:rPr>
        <w:t xml:space="preserve"> Trained using </w:t>
      </w:r>
      <w:proofErr w:type="spellStart"/>
      <w:r w:rsidR="00563F8B">
        <w:rPr>
          <w:rFonts w:asciiTheme="majorHAnsi" w:hAnsiTheme="majorHAnsi" w:cstheme="majorHAnsi"/>
          <w:bCs/>
          <w:color w:val="000000" w:themeColor="text1"/>
        </w:rPr>
        <w:t>tensorflow</w:t>
      </w:r>
      <w:proofErr w:type="spellEnd"/>
      <w:r w:rsidR="00563F8B">
        <w:rPr>
          <w:rFonts w:asciiTheme="majorHAnsi" w:hAnsiTheme="majorHAnsi" w:cstheme="majorHAnsi"/>
          <w:bCs/>
          <w:color w:val="000000" w:themeColor="text1"/>
        </w:rPr>
        <w:t xml:space="preserve"> library. 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lastRenderedPageBreak/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AAE95A7" w14:textId="6076848E" w:rsidR="007C6134" w:rsidRPr="007C6134" w:rsidRDefault="00F220D5" w:rsidP="009D184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F642B7">
        <w:rPr>
          <w:rFonts w:asciiTheme="majorHAnsi" w:hAnsiTheme="majorHAnsi" w:cstheme="majorHAnsi"/>
          <w:bCs/>
          <w:color w:val="000000" w:themeColor="text1"/>
        </w:rPr>
        <w:t>F</w:t>
      </w:r>
      <w:r w:rsidR="003E4276">
        <w:rPr>
          <w:rFonts w:asciiTheme="majorHAnsi" w:hAnsiTheme="majorHAnsi" w:cstheme="majorHAnsi"/>
          <w:bCs/>
          <w:color w:val="000000" w:themeColor="text1"/>
        </w:rPr>
        <w:t>astAPI</w:t>
      </w:r>
      <w:proofErr w:type="spellEnd"/>
      <w:r w:rsidR="007C6134"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401569D1" w14:textId="65B31795" w:rsidR="007F6F07" w:rsidRDefault="007F6F07" w:rsidP="00280DE6">
      <w:pPr>
        <w:tabs>
          <w:tab w:val="left" w:pos="7410"/>
        </w:tabs>
        <w:spacing w:line="240" w:lineRule="exact"/>
        <w:ind w:right="-162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707515ED" w14:textId="4BCA3112" w:rsidR="0040575B" w:rsidRPr="00AA1E2F" w:rsidRDefault="007C6134" w:rsidP="00AA1E2F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proofErr w:type="gramStart"/>
      <w:r w:rsidRPr="004940EE">
        <w:rPr>
          <w:rFonts w:asciiTheme="majorHAnsi" w:hAnsiTheme="majorHAnsi" w:cstheme="majorHAnsi"/>
          <w:color w:val="000000" w:themeColor="text1"/>
        </w:rPr>
        <w:t>Assisted</w:t>
      </w:r>
      <w:proofErr w:type="gramEnd"/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66672819">
    <w:abstractNumId w:val="2"/>
  </w:num>
  <w:num w:numId="2" w16cid:durableId="398867525">
    <w:abstractNumId w:val="3"/>
  </w:num>
  <w:num w:numId="3" w16cid:durableId="700714351">
    <w:abstractNumId w:val="9"/>
  </w:num>
  <w:num w:numId="4" w16cid:durableId="1424718012">
    <w:abstractNumId w:val="13"/>
  </w:num>
  <w:num w:numId="5" w16cid:durableId="36636155">
    <w:abstractNumId w:val="12"/>
  </w:num>
  <w:num w:numId="6" w16cid:durableId="1816331277">
    <w:abstractNumId w:val="7"/>
  </w:num>
  <w:num w:numId="7" w16cid:durableId="1930383410">
    <w:abstractNumId w:val="11"/>
  </w:num>
  <w:num w:numId="8" w16cid:durableId="1444618511">
    <w:abstractNumId w:val="8"/>
  </w:num>
  <w:num w:numId="9" w16cid:durableId="1406145106">
    <w:abstractNumId w:val="6"/>
  </w:num>
  <w:num w:numId="10" w16cid:durableId="1812012496">
    <w:abstractNumId w:val="15"/>
  </w:num>
  <w:num w:numId="11" w16cid:durableId="1173763082">
    <w:abstractNumId w:val="16"/>
  </w:num>
  <w:num w:numId="12" w16cid:durableId="1464271010">
    <w:abstractNumId w:val="0"/>
  </w:num>
  <w:num w:numId="13" w16cid:durableId="1816098066">
    <w:abstractNumId w:val="17"/>
  </w:num>
  <w:num w:numId="14" w16cid:durableId="426006772">
    <w:abstractNumId w:val="4"/>
  </w:num>
  <w:num w:numId="15" w16cid:durableId="488061481">
    <w:abstractNumId w:val="18"/>
  </w:num>
  <w:num w:numId="16" w16cid:durableId="325398417">
    <w:abstractNumId w:val="14"/>
  </w:num>
  <w:num w:numId="17" w16cid:durableId="92437544">
    <w:abstractNumId w:val="1"/>
  </w:num>
  <w:num w:numId="18" w16cid:durableId="1240093164">
    <w:abstractNumId w:val="5"/>
  </w:num>
  <w:num w:numId="19" w16cid:durableId="778178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446C7"/>
    <w:rsid w:val="00252830"/>
    <w:rsid w:val="002568CA"/>
    <w:rsid w:val="00260491"/>
    <w:rsid w:val="00276F41"/>
    <w:rsid w:val="002803E4"/>
    <w:rsid w:val="00280DE6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39</cp:revision>
  <cp:lastPrinted>2016-09-19T01:50:00Z</cp:lastPrinted>
  <dcterms:created xsi:type="dcterms:W3CDTF">2023-09-12T09:15:00Z</dcterms:created>
  <dcterms:modified xsi:type="dcterms:W3CDTF">2024-01-18T05:39:00Z</dcterms:modified>
</cp:coreProperties>
</file>