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Photos and Videos</w:t>
      </w:r>
    </w:p>
    <w:p>
      <w:r>
        <w:rPr>
          <w:rFonts w:ascii="Calibri" w:hAnsi="Calibri"/>
        </w:rPr>
        <w:t>This folder contains visual evidence and supporting media for the thesis.</w:t>
      </w:r>
    </w:p>
    <w:p>
      <w:r>
        <w:rPr>
          <w:rFonts w:ascii="Calibri" w:hAnsi="Calibri"/>
        </w:rPr>
        <w:t>Main areas: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Physical_Car_Photos</w:t>
      </w:r>
      <w:r>
        <w:rPr>
          <w:rFonts w:ascii="Calibri" w:hAnsi="Calibri"/>
        </w:rPr>
        <w:t>: photos of the completed physical RC car.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Physical_Track_Photos</w:t>
      </w:r>
      <w:r>
        <w:rPr>
          <w:rFonts w:ascii="Calibri" w:hAnsi="Calibri"/>
        </w:rPr>
        <w:t>: photos of the real-world test track.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Webots_Videos</w:t>
      </w:r>
      <w:r>
        <w:rPr>
          <w:rFonts w:ascii="Calibri" w:hAnsi="Calibri"/>
        </w:rPr>
        <w:t>: videos of Webots simulation runs.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Real_World_Testing_Videos</w:t>
      </w:r>
      <w:r>
        <w:rPr>
          <w:rFonts w:ascii="Calibri" w:hAnsi="Calibri"/>
        </w:rPr>
        <w:t>: videos from real-world testing, including the thesis demonstration video.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Building_Car_Photos_And_Videos</w:t>
      </w:r>
      <w:r>
        <w:rPr>
          <w:rFonts w:ascii="Calibri" w:hAnsi="Calibri"/>
        </w:rPr>
        <w:t>: build/setup photos and videos.</w:t>
      </w:r>
    </w:p>
    <w:p>
      <w:r>
        <w:rPr>
          <w:rFonts w:ascii="Calibri" w:hAnsi="Calibri"/>
        </w:rPr>
        <w:t xml:space="preserve">The main demonstration video is </w:t>
      </w:r>
      <w:r>
        <w:rPr>
          <w:rFonts w:ascii="Consolas" w:hAnsi="Consolas"/>
          <w:color w:val="1F4D78"/>
          <w:sz w:val="20"/>
        </w:rPr>
        <w:t>Real_World_Testing_Videos/Thesis Demonstration Video.mp4</w:t>
      </w:r>
      <w:r>
        <w:rPr>
          <w:rFonts w:ascii="Calibri" w:hAnsi="Calibri"/>
        </w:rPr>
        <w:t>. Additional media supports the thesis evidence but may be optional for commission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Nijaz Andelic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