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rPr>
        <w:t>Cleanup and Readiness Report</w:t>
      </w:r>
    </w:p>
    <w:p>
      <w:r>
        <w:rPr>
          <w:rFonts w:ascii="Calibri" w:hAnsi="Calibri"/>
        </w:rPr>
        <w:t>This report describes the current thesis submission folder based on filenames, folder names, extensions, sizes, and locations. No thesis DOCX/PDF files, code files, models, images, videos, CSV files, or reference files were modified.</w:t>
      </w:r>
    </w:p>
    <w:p>
      <w:pPr>
        <w:pStyle w:val="Heading2"/>
      </w:pPr>
      <w:r>
        <w:rPr>
          <w:rFonts w:ascii="Calibri" w:hAnsi="Calibri"/>
        </w:rPr>
        <w:t>Current Contents</w:t>
      </w:r>
    </w:p>
    <w:p>
      <w:r>
        <w:rPr>
          <w:rFonts w:ascii="Calibri" w:hAnsi="Calibri"/>
        </w:rPr>
        <w:t>The folder contains the expected eight main submission sections:</w:t>
      </w:r>
    </w:p>
    <w:p>
      <w:pPr>
        <w:pStyle w:val="ListBullet"/>
        <w:spacing w:after="80" w:line="300" w:lineRule="auto"/>
      </w:pPr>
      <w:r>
        <w:rPr>
          <w:rFonts w:ascii="Consolas" w:hAnsi="Consolas"/>
          <w:color w:val="1F4D78"/>
          <w:sz w:val="20"/>
        </w:rPr>
        <w:t>01_Final_Thesis</w:t>
      </w:r>
    </w:p>
    <w:p>
      <w:pPr>
        <w:pStyle w:val="ListBullet"/>
        <w:spacing w:after="80" w:line="300" w:lineRule="auto"/>
      </w:pPr>
      <w:r>
        <w:rPr>
          <w:rFonts w:ascii="Consolas" w:hAnsi="Consolas"/>
          <w:color w:val="1F4D78"/>
          <w:sz w:val="20"/>
        </w:rPr>
        <w:t>02_Webots_Simulation_Project</w:t>
      </w:r>
    </w:p>
    <w:p>
      <w:pPr>
        <w:pStyle w:val="ListBullet"/>
        <w:spacing w:after="80" w:line="300" w:lineRule="auto"/>
      </w:pPr>
      <w:r>
        <w:rPr>
          <w:rFonts w:ascii="Consolas" w:hAnsi="Consolas"/>
          <w:color w:val="1F4D78"/>
          <w:sz w:val="20"/>
        </w:rPr>
        <w:t>03_Reinforcement_Learning_Code</w:t>
      </w:r>
    </w:p>
    <w:p>
      <w:pPr>
        <w:pStyle w:val="ListBullet"/>
        <w:spacing w:after="80" w:line="300" w:lineRule="auto"/>
      </w:pPr>
      <w:r>
        <w:rPr>
          <w:rFonts w:ascii="Consolas" w:hAnsi="Consolas"/>
          <w:color w:val="1F4D78"/>
          <w:sz w:val="20"/>
        </w:rPr>
        <w:t>04_Real_World_Deployment_Code</w:t>
      </w:r>
    </w:p>
    <w:p>
      <w:pPr>
        <w:pStyle w:val="ListBullet"/>
        <w:spacing w:after="80" w:line="300" w:lineRule="auto"/>
      </w:pPr>
      <w:r>
        <w:rPr>
          <w:rFonts w:ascii="Consolas" w:hAnsi="Consolas"/>
          <w:color w:val="1F4D78"/>
          <w:sz w:val="20"/>
        </w:rPr>
        <w:t>05_Trained_Models</w:t>
      </w:r>
    </w:p>
    <w:p>
      <w:pPr>
        <w:pStyle w:val="ListBullet"/>
        <w:spacing w:after="80" w:line="300" w:lineRule="auto"/>
      </w:pPr>
      <w:r>
        <w:rPr>
          <w:rFonts w:ascii="Consolas" w:hAnsi="Consolas"/>
          <w:color w:val="1F4D78"/>
          <w:sz w:val="20"/>
        </w:rPr>
        <w:t>06_Results_Logs_and_Graphs</w:t>
      </w:r>
    </w:p>
    <w:p>
      <w:pPr>
        <w:pStyle w:val="ListBullet"/>
        <w:spacing w:after="80" w:line="300" w:lineRule="auto"/>
      </w:pPr>
      <w:r>
        <w:rPr>
          <w:rFonts w:ascii="Consolas" w:hAnsi="Consolas"/>
          <w:color w:val="1F4D78"/>
          <w:sz w:val="20"/>
        </w:rPr>
        <w:t>07_Photos_and_Videos</w:t>
      </w:r>
    </w:p>
    <w:p>
      <w:pPr>
        <w:pStyle w:val="ListBullet"/>
        <w:spacing w:after="80" w:line="300" w:lineRule="auto"/>
      </w:pPr>
      <w:r>
        <w:rPr>
          <w:rFonts w:ascii="Consolas" w:hAnsi="Consolas"/>
          <w:color w:val="1F4D78"/>
          <w:sz w:val="20"/>
        </w:rPr>
        <w:t>08_References</w:t>
      </w:r>
    </w:p>
    <w:p>
      <w:r>
        <w:rPr>
          <w:rFonts w:ascii="Calibri" w:hAnsi="Calibri"/>
        </w:rPr>
        <w:t>The contents appear to cover the final thesis documents, Webots simulation project, PPO and SAC reinforcement learning code, real-world Raspberry Pi and Arduino deployment code, trained models, logs and evaluation summaries, thesis figures, photos, videos, and reference PDFs.</w:t>
      </w:r>
    </w:p>
    <w:p>
      <w:pPr>
        <w:pStyle w:val="Heading2"/>
      </w:pPr>
      <w:r>
        <w:rPr>
          <w:rFonts w:ascii="Calibri" w:hAnsi="Calibri"/>
        </w:rPr>
        <w:t>Completeness for Commission Submission</w:t>
      </w:r>
    </w:p>
    <w:p>
      <w:r>
        <w:rPr>
          <w:rFonts w:ascii="Calibri" w:hAnsi="Calibri"/>
        </w:rPr>
        <w:t>The folder looks broadly complete for commission submission based on the expected evidence categories:</w:t>
      </w:r>
    </w:p>
    <w:p>
      <w:pPr>
        <w:pStyle w:val="ListBullet"/>
        <w:spacing w:after="80" w:line="300" w:lineRule="auto"/>
      </w:pPr>
      <w:r>
        <w:rPr>
          <w:rFonts w:ascii="Calibri" w:hAnsi="Calibri"/>
        </w:rPr>
        <w:t>Final thesis PDF and DOCX are present.</w:t>
      </w:r>
    </w:p>
    <w:p>
      <w:pPr>
        <w:pStyle w:val="ListBullet"/>
        <w:spacing w:after="80" w:line="300" w:lineRule="auto"/>
      </w:pPr>
      <w:r>
        <w:rPr>
          <w:rFonts w:ascii="Calibri" w:hAnsi="Calibri"/>
        </w:rPr>
        <w:t>Webots world, project, controller, proto, and mesh files are present.</w:t>
      </w:r>
    </w:p>
    <w:p>
      <w:pPr>
        <w:pStyle w:val="ListBullet"/>
        <w:spacing w:after="80" w:line="300" w:lineRule="auto"/>
      </w:pPr>
      <w:r>
        <w:rPr>
          <w:rFonts w:ascii="Calibri" w:hAnsi="Calibri"/>
        </w:rPr>
        <w:t>PPO and SAC training/run code are present as separate folders.</w:t>
      </w:r>
    </w:p>
    <w:p>
      <w:pPr>
        <w:pStyle w:val="ListBullet"/>
        <w:spacing w:after="80" w:line="300" w:lineRule="auto"/>
      </w:pPr>
      <w:r>
        <w:rPr>
          <w:rFonts w:ascii="Calibri" w:hAnsi="Calibri"/>
        </w:rPr>
        <w:t>Arduino actuator controller and Raspberry Pi deployment scripts are present.</w:t>
      </w:r>
    </w:p>
    <w:p>
      <w:pPr>
        <w:pStyle w:val="ListBullet"/>
        <w:spacing w:after="80" w:line="300" w:lineRule="auto"/>
      </w:pPr>
      <w:r>
        <w:rPr>
          <w:rFonts w:ascii="Calibri" w:hAnsi="Calibri"/>
        </w:rPr>
        <w:t xml:space="preserve">PPO and SAC trained model </w:t>
      </w:r>
      <w:r>
        <w:rPr>
          <w:rFonts w:ascii="Consolas" w:hAnsi="Consolas"/>
          <w:color w:val="1F4D78"/>
          <w:sz w:val="20"/>
        </w:rPr>
        <w:t>.zip</w:t>
      </w:r>
      <w:r>
        <w:rPr>
          <w:rFonts w:ascii="Calibri" w:hAnsi="Calibri"/>
        </w:rPr>
        <w:t xml:space="preserve"> files are present.</w:t>
      </w:r>
    </w:p>
    <w:p>
      <w:pPr>
        <w:pStyle w:val="ListBullet"/>
        <w:spacing w:after="80" w:line="300" w:lineRule="auto"/>
      </w:pPr>
      <w:r>
        <w:rPr>
          <w:rFonts w:ascii="Calibri" w:hAnsi="Calibri"/>
        </w:rPr>
        <w:t>PPO training logs support the PPO training curves.</w:t>
      </w:r>
    </w:p>
    <w:p>
      <w:pPr>
        <w:pStyle w:val="ListBullet"/>
        <w:spacing w:after="80" w:line="300" w:lineRule="auto"/>
      </w:pPr>
      <w:r>
        <w:rPr>
          <w:rFonts w:ascii="Calibri" w:hAnsi="Calibri"/>
        </w:rPr>
        <w:t>PPO and SAC logs support the 10-minute deterministic Webots evaluations.</w:t>
      </w:r>
    </w:p>
    <w:p>
      <w:pPr>
        <w:pStyle w:val="ListBullet"/>
        <w:spacing w:after="80" w:line="300" w:lineRule="auto"/>
      </w:pPr>
      <w:r>
        <w:rPr>
          <w:rFonts w:ascii="Calibri" w:hAnsi="Calibri"/>
        </w:rPr>
        <w:t>The combined Webots evaluation summary contains both PPO and SAC comparison data.</w:t>
      </w:r>
    </w:p>
    <w:p>
      <w:pPr>
        <w:pStyle w:val="ListBullet"/>
        <w:spacing w:after="80" w:line="300" w:lineRule="auto"/>
      </w:pPr>
      <w:r>
        <w:rPr>
          <w:rFonts w:ascii="Calibri" w:hAnsi="Calibri"/>
        </w:rPr>
        <w:t>Final thesis figures are present.</w:t>
      </w:r>
    </w:p>
    <w:p>
      <w:pPr>
        <w:pStyle w:val="ListBullet"/>
        <w:spacing w:after="80" w:line="300" w:lineRule="auto"/>
      </w:pPr>
      <w:r>
        <w:rPr>
          <w:rFonts w:ascii="Calibri" w:hAnsi="Calibri"/>
        </w:rPr>
        <w:t>A thesis demonstration video is present.</w:t>
      </w:r>
    </w:p>
    <w:p>
      <w:pPr>
        <w:pStyle w:val="ListBullet"/>
        <w:spacing w:after="80" w:line="300" w:lineRule="auto"/>
      </w:pPr>
      <w:r>
        <w:rPr>
          <w:rFonts w:ascii="Calibri" w:hAnsi="Calibri"/>
        </w:rPr>
        <w:t>Reference PDFs are present.</w:t>
      </w:r>
    </w:p>
    <w:p>
      <w:r>
        <w:rPr>
          <w:rFonts w:ascii="Calibri" w:hAnsi="Calibri"/>
        </w:rPr>
        <w:t>This assessment is based on file organization and names only. It does not verify runtime execution, model loading, document content, video content, or numerical correctness.</w:t>
      </w:r>
    </w:p>
    <w:p>
      <w:pPr>
        <w:pStyle w:val="Heading2"/>
      </w:pPr>
      <w:r>
        <w:rPr>
          <w:rFonts w:ascii="Calibri" w:hAnsi="Calibri"/>
        </w:rPr>
        <w:t>Suspicious or Duplicate-Looking Files</w:t>
      </w:r>
    </w:p>
    <w:p>
      <w:r>
        <w:rPr>
          <w:rFonts w:ascii="Calibri" w:hAnsi="Calibri"/>
        </w:rPr>
        <w:t>The following items may be worth noting, but they do not require aggressive cleanup:</w:t>
      </w:r>
    </w:p>
    <w:p>
      <w:pPr>
        <w:pStyle w:val="ListBullet"/>
        <w:spacing w:after="80" w:line="300" w:lineRule="auto"/>
      </w:pPr>
      <w:r>
        <w:rPr>
          <w:rFonts w:ascii="Consolas" w:hAnsi="Consolas"/>
          <w:color w:val="1F4D78"/>
          <w:sz w:val="20"/>
        </w:rPr>
        <w:t>README_MAIN.txt</w:t>
      </w:r>
      <w:r>
        <w:rPr>
          <w:rFonts w:ascii="Calibri" w:hAnsi="Calibri"/>
        </w:rPr>
        <w:t xml:space="preserve"> exists at the root and is empty. The new </w:t>
      </w:r>
      <w:r>
        <w:rPr>
          <w:rFonts w:ascii="Consolas" w:hAnsi="Consolas"/>
          <w:color w:val="1F4D78"/>
          <w:sz w:val="20"/>
        </w:rPr>
        <w:t>README_MAIN.md</w:t>
      </w:r>
      <w:r>
        <w:rPr>
          <w:rFonts w:ascii="Calibri" w:hAnsi="Calibri"/>
        </w:rPr>
        <w:t xml:space="preserve"> now provides the main package overview.</w:t>
      </w:r>
    </w:p>
    <w:p>
      <w:pPr>
        <w:pStyle w:val="ListBullet"/>
        <w:spacing w:after="80" w:line="300" w:lineRule="auto"/>
      </w:pPr>
      <w:r>
        <w:rPr>
          <w:rFonts w:ascii="Consolas" w:hAnsi="Consolas"/>
          <w:color w:val="1F4D78"/>
          <w:sz w:val="20"/>
        </w:rPr>
        <w:t>05_Trained_Models/SAC/best_model_for_sac.zip</w:t>
      </w:r>
      <w:r>
        <w:rPr>
          <w:rFonts w:ascii="Calibri" w:hAnsi="Calibri"/>
        </w:rPr>
        <w:t xml:space="preserve"> and </w:t>
      </w:r>
      <w:r>
        <w:rPr>
          <w:rFonts w:ascii="Consolas" w:hAnsi="Consolas"/>
          <w:color w:val="1F4D78"/>
          <w:sz w:val="20"/>
        </w:rPr>
        <w:t>05_Trained_Models/SAC/best_sac_model/best_model_for_sac.zip</w:t>
      </w:r>
      <w:r>
        <w:rPr>
          <w:rFonts w:ascii="Calibri" w:hAnsi="Calibri"/>
        </w:rPr>
        <w:t xml:space="preserve"> appear to be duplicate or related SAC model copies.</w:t>
      </w:r>
    </w:p>
    <w:p>
      <w:pPr>
        <w:pStyle w:val="ListBullet"/>
        <w:spacing w:after="80" w:line="300" w:lineRule="auto"/>
      </w:pPr>
      <w:r>
        <w:rPr>
          <w:rFonts w:ascii="Calibri" w:hAnsi="Calibri"/>
        </w:rPr>
        <w:t xml:space="preserve">Model files also appear inside </w:t>
      </w:r>
      <w:r>
        <w:rPr>
          <w:rFonts w:ascii="Consolas" w:hAnsi="Consolas"/>
          <w:color w:val="1F4D78"/>
          <w:sz w:val="20"/>
        </w:rPr>
        <w:t>02_Webots_Simulation_Project/RL Models</w:t>
      </w:r>
      <w:r>
        <w:rPr>
          <w:rFonts w:ascii="Calibri" w:hAnsi="Calibri"/>
        </w:rPr>
        <w:t>, which may be intentional for Webots execution.</w:t>
      </w:r>
    </w:p>
    <w:p>
      <w:pPr>
        <w:pStyle w:val="ListBullet"/>
        <w:spacing w:after="80" w:line="300" w:lineRule="auto"/>
      </w:pPr>
      <w:r>
        <w:rPr>
          <w:rFonts w:ascii="Calibri" w:hAnsi="Calibri"/>
        </w:rPr>
        <w:t xml:space="preserve">Several files include </w:t>
      </w:r>
      <w:r>
        <w:rPr>
          <w:rFonts w:ascii="Consolas" w:hAnsi="Consolas"/>
          <w:color w:val="1F4D78"/>
          <w:sz w:val="20"/>
        </w:rPr>
        <w:t>WORKING</w:t>
      </w:r>
      <w:r>
        <w:rPr>
          <w:rFonts w:ascii="Calibri" w:hAnsi="Calibri"/>
        </w:rPr>
        <w:t xml:space="preserve">, </w:t>
      </w:r>
      <w:r>
        <w:rPr>
          <w:rFonts w:ascii="Consolas" w:hAnsi="Consolas"/>
          <w:color w:val="1F4D78"/>
          <w:sz w:val="20"/>
        </w:rPr>
        <w:t>BASELINE</w:t>
      </w:r>
      <w:r>
        <w:rPr>
          <w:rFonts w:ascii="Calibri" w:hAnsi="Calibri"/>
        </w:rPr>
        <w:t xml:space="preserve">, or </w:t>
      </w:r>
      <w:r>
        <w:rPr>
          <w:rFonts w:ascii="Consolas" w:hAnsi="Consolas"/>
          <w:color w:val="1F4D78"/>
          <w:sz w:val="20"/>
        </w:rPr>
        <w:t>RESET</w:t>
      </w:r>
      <w:r>
        <w:rPr>
          <w:rFonts w:ascii="Calibri" w:hAnsi="Calibri"/>
        </w:rPr>
        <w:t xml:space="preserve"> in the filename. These appear to be retained working versions or setup variants.</w:t>
      </w:r>
    </w:p>
    <w:p>
      <w:pPr>
        <w:pStyle w:val="ListBullet"/>
        <w:spacing w:after="80" w:line="300" w:lineRule="auto"/>
      </w:pPr>
      <w:r>
        <w:rPr>
          <w:rFonts w:ascii="Consolas" w:hAnsi="Consolas"/>
          <w:color w:val="1F4D78"/>
          <w:sz w:val="20"/>
        </w:rPr>
        <w:t>03_Reinforcement_Learning_Code/SAC/train_sac2.py</w:t>
      </w:r>
      <w:r>
        <w:rPr>
          <w:rFonts w:ascii="Calibri" w:hAnsi="Calibri"/>
        </w:rPr>
        <w:t xml:space="preserve"> may be an alternate or older SAC training script.</w:t>
      </w:r>
    </w:p>
    <w:p>
      <w:pPr>
        <w:pStyle w:val="ListBullet"/>
        <w:spacing w:after="80" w:line="300" w:lineRule="auto"/>
      </w:pPr>
      <w:r>
        <w:rPr>
          <w:rFonts w:ascii="Consolas" w:hAnsi="Consolas"/>
          <w:color w:val="1F4D78"/>
          <w:sz w:val="20"/>
        </w:rPr>
        <w:t>02_Webots_Simulation_Project/controllers/run_ppo/__pycache__/train_lane_follower.cpython-312.pyc</w:t>
      </w:r>
      <w:r>
        <w:rPr>
          <w:rFonts w:ascii="Calibri" w:hAnsi="Calibri"/>
        </w:rPr>
        <w:t xml:space="preserve"> is a generated Python cache file and is optional for review.</w:t>
      </w:r>
    </w:p>
    <w:p>
      <w:pPr>
        <w:pStyle w:val="Heading2"/>
      </w:pPr>
      <w:r>
        <w:rPr>
          <w:rFonts w:ascii="Calibri" w:hAnsi="Calibri"/>
        </w:rPr>
        <w:t>Optional Rather Than Necessary Files</w:t>
      </w:r>
    </w:p>
    <w:p>
      <w:r>
        <w:rPr>
          <w:rFonts w:ascii="Calibri" w:hAnsi="Calibri"/>
        </w:rPr>
        <w:t>The following categories are useful as supporting evidence but may not be essential for commission review:</w:t>
      </w:r>
    </w:p>
    <w:p>
      <w:pPr>
        <w:pStyle w:val="ListBullet"/>
        <w:spacing w:after="80" w:line="300" w:lineRule="auto"/>
      </w:pPr>
      <w:r>
        <w:rPr>
          <w:rFonts w:ascii="Calibri" w:hAnsi="Calibri"/>
        </w:rPr>
        <w:t>Manual driving scripts.</w:t>
      </w:r>
    </w:p>
    <w:p>
      <w:pPr>
        <w:pStyle w:val="ListBullet"/>
        <w:spacing w:after="80" w:line="300" w:lineRule="auto"/>
      </w:pPr>
      <w:r>
        <w:rPr>
          <w:rFonts w:ascii="Calibri" w:hAnsi="Calibri"/>
        </w:rPr>
        <w:t>ESC calibration scripts.</w:t>
      </w:r>
    </w:p>
    <w:p>
      <w:pPr>
        <w:pStyle w:val="ListBullet"/>
        <w:spacing w:after="80" w:line="300" w:lineRule="auto"/>
      </w:pPr>
      <w:r>
        <w:rPr>
          <w:rFonts w:ascii="Calibri" w:hAnsi="Calibri"/>
        </w:rPr>
        <w:t>Servo and actuator test scripts.</w:t>
      </w:r>
    </w:p>
    <w:p>
      <w:pPr>
        <w:pStyle w:val="ListBullet"/>
        <w:spacing w:after="80" w:line="300" w:lineRule="auto"/>
      </w:pPr>
      <w:r>
        <w:rPr>
          <w:rFonts w:ascii="Calibri" w:hAnsi="Calibri"/>
        </w:rPr>
        <w:t>Camera test and validation scripts.</w:t>
      </w:r>
    </w:p>
    <w:p>
      <w:pPr>
        <w:pStyle w:val="ListBullet"/>
        <w:spacing w:after="80" w:line="300" w:lineRule="auto"/>
      </w:pPr>
      <w:r>
        <w:rPr>
          <w:rFonts w:ascii="Calibri" w:hAnsi="Calibri"/>
        </w:rPr>
        <w:t>Extra real-world testing videos beyond the thesis demonstration video.</w:t>
      </w:r>
    </w:p>
    <w:p>
      <w:pPr>
        <w:pStyle w:val="ListBullet"/>
        <w:spacing w:after="80" w:line="300" w:lineRule="auto"/>
      </w:pPr>
      <w:r>
        <w:rPr>
          <w:rFonts w:ascii="Calibri" w:hAnsi="Calibri"/>
        </w:rPr>
        <w:t>Build/setup photos and videos.</w:t>
      </w:r>
    </w:p>
    <w:p>
      <w:pPr>
        <w:pStyle w:val="ListBullet"/>
        <w:spacing w:after="80" w:line="300" w:lineRule="auto"/>
      </w:pPr>
      <w:r>
        <w:rPr>
          <w:rFonts w:ascii="Calibri" w:hAnsi="Calibri"/>
        </w:rPr>
        <w:t>Webots run videos beyond the main evidence needed in the thesis.</w:t>
      </w:r>
    </w:p>
    <w:p>
      <w:pPr>
        <w:pStyle w:val="ListBullet"/>
        <w:spacing w:after="80" w:line="300" w:lineRule="auto"/>
      </w:pPr>
      <w:r>
        <w:rPr>
          <w:rFonts w:ascii="Calibri" w:hAnsi="Calibri"/>
        </w:rPr>
        <w:t>Duplicate model copies used for convenience in different project locations.</w:t>
      </w:r>
    </w:p>
    <w:p>
      <w:pPr>
        <w:pStyle w:val="Heading2"/>
      </w:pPr>
      <w:r>
        <w:rPr>
          <w:rFonts w:ascii="Calibri" w:hAnsi="Calibri"/>
        </w:rPr>
        <w:t>Naming Issues Noticed</w:t>
      </w:r>
    </w:p>
    <w:p>
      <w:r>
        <w:rPr>
          <w:rFonts w:ascii="Calibri" w:hAnsi="Calibri"/>
        </w:rPr>
        <w:t>The following naming details may confuse reviewers unless documented:</w:t>
      </w:r>
    </w:p>
    <w:p>
      <w:pPr>
        <w:pStyle w:val="ListBullet"/>
        <w:spacing w:after="80" w:line="300" w:lineRule="auto"/>
      </w:pPr>
      <w:r>
        <w:rPr>
          <w:rFonts w:ascii="Consolas" w:hAnsi="Consolas"/>
          <w:color w:val="1F4D78"/>
          <w:sz w:val="20"/>
        </w:rPr>
        <w:t>Vechicle.wbt</w:t>
      </w:r>
      <w:r>
        <w:rPr>
          <w:rFonts w:ascii="Calibri" w:hAnsi="Calibri"/>
        </w:rPr>
        <w:t xml:space="preserve"> and </w:t>
      </w:r>
      <w:r>
        <w:rPr>
          <w:rFonts w:ascii="Consolas" w:hAnsi="Consolas"/>
          <w:color w:val="1F4D78"/>
          <w:sz w:val="20"/>
        </w:rPr>
        <w:t>.Vechicle.wbproj</w:t>
      </w:r>
      <w:r>
        <w:rPr>
          <w:rFonts w:ascii="Calibri" w:hAnsi="Calibri"/>
        </w:rPr>
        <w:t xml:space="preserve"> appear to use the spelling </w:t>
      </w:r>
      <w:r>
        <w:rPr>
          <w:rFonts w:ascii="Consolas" w:hAnsi="Consolas"/>
          <w:color w:val="1F4D78"/>
          <w:sz w:val="20"/>
        </w:rPr>
        <w:t>Vechicle</w:t>
      </w:r>
      <w:r>
        <w:rPr>
          <w:rFonts w:ascii="Calibri" w:hAnsi="Calibri"/>
        </w:rPr>
        <w:t xml:space="preserve"> instead of </w:t>
      </w:r>
      <w:r>
        <w:rPr>
          <w:rFonts w:ascii="Consolas" w:hAnsi="Consolas"/>
          <w:color w:val="1F4D78"/>
          <w:sz w:val="20"/>
        </w:rPr>
        <w:t>Vehicle</w:t>
      </w:r>
      <w:r>
        <w:rPr>
          <w:rFonts w:ascii="Calibri" w:hAnsi="Calibri"/>
        </w:rPr>
        <w:t>.</w:t>
      </w:r>
    </w:p>
    <w:p>
      <w:pPr>
        <w:pStyle w:val="ListBullet"/>
        <w:spacing w:after="80" w:line="300" w:lineRule="auto"/>
      </w:pPr>
      <w:r>
        <w:rPr>
          <w:rFonts w:ascii="Calibri" w:hAnsi="Calibri"/>
        </w:rPr>
        <w:t xml:space="preserve">Several Webots project files are dot-prefixed, such as </w:t>
      </w:r>
      <w:r>
        <w:rPr>
          <w:rFonts w:ascii="Consolas" w:hAnsi="Consolas"/>
          <w:color w:val="1F4D78"/>
          <w:sz w:val="20"/>
        </w:rPr>
        <w:t>.Arena.wbproj</w:t>
      </w:r>
      <w:r>
        <w:rPr>
          <w:rFonts w:ascii="Calibri" w:hAnsi="Calibri"/>
        </w:rPr>
        <w:t>; this may be normal Webots metadata.</w:t>
      </w:r>
    </w:p>
    <w:p>
      <w:pPr>
        <w:pStyle w:val="ListBullet"/>
        <w:spacing w:after="80" w:line="300" w:lineRule="auto"/>
      </w:pPr>
      <w:r>
        <w:rPr>
          <w:rFonts w:ascii="Calibri" w:hAnsi="Calibri"/>
        </w:rPr>
        <w:t>Some figure filenames are very long and include double periods before the extension.</w:t>
      </w:r>
    </w:p>
    <w:p>
      <w:pPr>
        <w:pStyle w:val="ListBullet"/>
        <w:spacing w:after="80" w:line="300" w:lineRule="auto"/>
      </w:pPr>
      <w:r>
        <w:rPr>
          <w:rFonts w:ascii="Calibri" w:hAnsi="Calibri"/>
        </w:rPr>
        <w:t xml:space="preserve">Some media files use mixed extension capitalization, including </w:t>
      </w:r>
      <w:r>
        <w:rPr>
          <w:rFonts w:ascii="Consolas" w:hAnsi="Consolas"/>
          <w:color w:val="1F4D78"/>
          <w:sz w:val="20"/>
        </w:rPr>
        <w:t>.MOV</w:t>
      </w:r>
      <w:r>
        <w:rPr>
          <w:rFonts w:ascii="Calibri" w:hAnsi="Calibri"/>
        </w:rPr>
        <w:t xml:space="preserve">, </w:t>
      </w:r>
      <w:r>
        <w:rPr>
          <w:rFonts w:ascii="Consolas" w:hAnsi="Consolas"/>
          <w:color w:val="1F4D78"/>
          <w:sz w:val="20"/>
        </w:rPr>
        <w:t>.mov</w:t>
      </w:r>
      <w:r>
        <w:rPr>
          <w:rFonts w:ascii="Calibri" w:hAnsi="Calibri"/>
        </w:rPr>
        <w:t xml:space="preserve">, </w:t>
      </w:r>
      <w:r>
        <w:rPr>
          <w:rFonts w:ascii="Consolas" w:hAnsi="Consolas"/>
          <w:color w:val="1F4D78"/>
          <w:sz w:val="20"/>
        </w:rPr>
        <w:t>.HEIC</w:t>
      </w:r>
      <w:r>
        <w:rPr>
          <w:rFonts w:ascii="Calibri" w:hAnsi="Calibri"/>
        </w:rPr>
        <w:t xml:space="preserve">, </w:t>
      </w:r>
      <w:r>
        <w:rPr>
          <w:rFonts w:ascii="Consolas" w:hAnsi="Consolas"/>
          <w:color w:val="1F4D78"/>
          <w:sz w:val="20"/>
        </w:rPr>
        <w:t>.jpg</w:t>
      </w:r>
      <w:r>
        <w:rPr>
          <w:rFonts w:ascii="Calibri" w:hAnsi="Calibri"/>
        </w:rPr>
        <w:t xml:space="preserve">, and </w:t>
      </w:r>
      <w:r>
        <w:rPr>
          <w:rFonts w:ascii="Consolas" w:hAnsi="Consolas"/>
          <w:color w:val="1F4D78"/>
          <w:sz w:val="20"/>
        </w:rPr>
        <w:t>.jpeg</w:t>
      </w:r>
      <w:r>
        <w:rPr>
          <w:rFonts w:ascii="Calibri" w:hAnsi="Calibri"/>
        </w:rPr>
        <w:t>.</w:t>
      </w:r>
    </w:p>
    <w:p>
      <w:pPr>
        <w:pStyle w:val="ListBullet"/>
        <w:spacing w:after="80" w:line="300" w:lineRule="auto"/>
      </w:pPr>
      <w:r>
        <w:rPr>
          <w:rFonts w:ascii="Calibri" w:hAnsi="Calibri"/>
        </w:rPr>
        <w:t>Some filenames contain spaces, which is acceptable for review but can matter when running scripts from a command line.</w:t>
      </w:r>
    </w:p>
    <w:p>
      <w:pPr>
        <w:pStyle w:val="Heading2"/>
      </w:pPr>
      <w:r>
        <w:rPr>
          <w:rFonts w:ascii="Calibri" w:hAnsi="Calibri"/>
        </w:rPr>
        <w:t>Missing Expected Files</w:t>
      </w:r>
    </w:p>
    <w:p>
      <w:r>
        <w:rPr>
          <w:rFonts w:ascii="Calibri" w:hAnsi="Calibri"/>
        </w:rPr>
        <w:t>No major expected evidence category appears missing from the inspected folder structure.</w:t>
      </w:r>
    </w:p>
    <w:p>
      <w:r>
        <w:rPr>
          <w:rFonts w:ascii="Calibri" w:hAnsi="Calibri"/>
        </w:rPr>
        <w:t>Minor items to review:</w:t>
      </w:r>
    </w:p>
    <w:p>
      <w:pPr>
        <w:pStyle w:val="ListBullet"/>
        <w:spacing w:after="80" w:line="300" w:lineRule="auto"/>
      </w:pPr>
      <w:r>
        <w:rPr>
          <w:rFonts w:ascii="Consolas" w:hAnsi="Consolas"/>
          <w:color w:val="1F4D78"/>
          <w:sz w:val="20"/>
        </w:rPr>
        <w:t>03_Reinforcement_Learning_Code/Utilities</w:t>
      </w:r>
      <w:r>
        <w:rPr>
          <w:rFonts w:ascii="Calibri" w:hAnsi="Calibri"/>
        </w:rPr>
        <w:t xml:space="preserve"> exists but no files appeared in the inspected listing.</w:t>
      </w:r>
    </w:p>
    <w:p>
      <w:pPr>
        <w:pStyle w:val="ListBullet"/>
        <w:spacing w:after="80" w:line="300" w:lineRule="auto"/>
      </w:pPr>
      <w:r>
        <w:rPr>
          <w:rFonts w:ascii="Calibri" w:hAnsi="Calibri"/>
        </w:rPr>
        <w:t>If the commission expects a single authoritative model per algorithm, the duplicate or nested model copies should be explained rather than removed.</w:t>
      </w:r>
    </w:p>
    <w:p>
      <w:pPr>
        <w:pStyle w:val="ListBullet"/>
        <w:spacing w:after="80" w:line="300" w:lineRule="auto"/>
      </w:pPr>
      <w:r>
        <w:rPr>
          <w:rFonts w:ascii="Calibri" w:hAnsi="Calibri"/>
        </w:rPr>
        <w:t xml:space="preserve">If the commission expects exact naming consistency, the </w:t>
      </w:r>
      <w:r>
        <w:rPr>
          <w:rFonts w:ascii="Consolas" w:hAnsi="Consolas"/>
          <w:color w:val="1F4D78"/>
          <w:sz w:val="20"/>
        </w:rPr>
        <w:t>Vechicle</w:t>
      </w:r>
      <w:r>
        <w:rPr>
          <w:rFonts w:ascii="Calibri" w:hAnsi="Calibri"/>
        </w:rPr>
        <w:t xml:space="preserve"> spelling should be explained as an existing Webots filename.</w:t>
      </w:r>
    </w:p>
    <w:p>
      <w:pPr>
        <w:pStyle w:val="Heading2"/>
      </w:pPr>
      <w:r>
        <w:rPr>
          <w:rFonts w:ascii="Calibri" w:hAnsi="Calibri"/>
        </w:rPr>
        <w:t>Webots Asset Warning</w:t>
      </w:r>
    </w:p>
    <w:p>
      <w:r>
        <w:rPr>
          <w:rFonts w:ascii="Calibri" w:hAnsi="Calibri"/>
        </w:rPr>
        <w:t>Do not rename Webots worlds, protos, mesh files, image assets, model folders, or controller folders without checking Webots relative paths and project references. Webots projects often depend on exact filenames and relative locations. Renaming these files could break simulation loading even if the folder looks cleaner afterward.</w:t>
      </w:r>
    </w:p>
    <w:p>
      <w:pPr>
        <w:pStyle w:val="Heading2"/>
      </w:pPr>
      <w:r>
        <w:rPr>
          <w:rFonts w:ascii="Calibri" w:hAnsi="Calibri"/>
        </w:rPr>
        <w:t>Practical Recommendation</w:t>
      </w:r>
    </w:p>
    <w:p>
      <w:r>
        <w:rPr>
          <w:rFonts w:ascii="Calibri" w:hAnsi="Calibri"/>
        </w:rPr>
        <w:t xml:space="preserve">The folder is suitable for submission review as organized documentation has now been added. Keep the original project files unchanged. Use </w:t>
      </w:r>
      <w:r>
        <w:rPr>
          <w:rFonts w:ascii="Consolas" w:hAnsi="Consolas"/>
          <w:color w:val="1F4D78"/>
          <w:sz w:val="20"/>
        </w:rPr>
        <w:t>README_MAIN.md</w:t>
      </w:r>
      <w:r>
        <w:rPr>
          <w:rFonts w:ascii="Calibri" w:hAnsi="Calibri"/>
        </w:rPr>
        <w:t xml:space="preserve">, </w:t>
      </w:r>
      <w:r>
        <w:rPr>
          <w:rFonts w:ascii="Consolas" w:hAnsi="Consolas"/>
          <w:color w:val="1F4D78"/>
          <w:sz w:val="20"/>
        </w:rPr>
        <w:t>MANIFEST.md</w:t>
      </w:r>
      <w:r>
        <w:rPr>
          <w:rFonts w:ascii="Calibri" w:hAnsi="Calibri"/>
        </w:rPr>
        <w:t xml:space="preserve">, and </w:t>
      </w:r>
      <w:r>
        <w:rPr>
          <w:rFonts w:ascii="Consolas" w:hAnsi="Consolas"/>
          <w:color w:val="1F4D78"/>
          <w:sz w:val="20"/>
        </w:rPr>
        <w:t>SUBMISSION_CHECKLIST.md</w:t>
      </w:r>
      <w:r>
        <w:rPr>
          <w:rFonts w:ascii="Calibri" w:hAnsi="Calibri"/>
        </w:rPr>
        <w:t xml:space="preserve"> as the main navigation files for the commission.</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CLEANUP REPORT</dc:title>
  <dc:subject/>
  <dc:creator>Nijaz Andelic</dc:creator>
  <cp:keywords/>
  <dc:description>generated by python-docx</dc:description>
  <cp:lastModifiedBy/>
  <cp:revision>1</cp:revision>
  <dcterms:created xsi:type="dcterms:W3CDTF">2013-12-23T23:15:00Z</dcterms:created>
  <dcterms:modified xsi:type="dcterms:W3CDTF">2013-12-23T23:15:00Z</dcterms:modified>
  <cp:category/>
</cp:coreProperties>
</file>